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A0C" w:rsidRPr="00A02E72" w:rsidRDefault="00E72A0C" w:rsidP="00E72A0C">
      <w:pPr>
        <w:autoSpaceDE w:val="0"/>
        <w:autoSpaceDN w:val="0"/>
        <w:ind w:right="26"/>
        <w:jc w:val="both"/>
        <w:outlineLvl w:val="3"/>
        <w:rPr>
          <w:rFonts w:eastAsia="標楷體"/>
          <w:b/>
          <w:bCs/>
        </w:rPr>
      </w:pPr>
      <w:bookmarkStart w:id="0" w:name="_Toc489951610"/>
      <w:r w:rsidRPr="005A7386">
        <w:rPr>
          <w:rFonts w:eastAsia="標楷體" w:hAnsi="標楷體"/>
          <w:b/>
          <w:bCs/>
        </w:rPr>
        <w:t>◎</w:t>
      </w:r>
      <w:r w:rsidRPr="00A02E72">
        <w:rPr>
          <w:rFonts w:eastAsia="標楷體"/>
          <w:b/>
          <w:bCs/>
        </w:rPr>
        <w:t>附屬機構設立及相關事業之辦理</w:t>
      </w:r>
      <w:bookmarkEnd w:id="0"/>
    </w:p>
    <w:p w:rsidR="00E72A0C" w:rsidRPr="00A02E72" w:rsidRDefault="00E72A0C" w:rsidP="00E72A0C">
      <w:pPr>
        <w:tabs>
          <w:tab w:val="num" w:pos="480"/>
        </w:tabs>
        <w:autoSpaceDE w:val="0"/>
        <w:autoSpaceDN w:val="0"/>
        <w:ind w:right="26"/>
        <w:jc w:val="both"/>
        <w:rPr>
          <w:rFonts w:eastAsia="標楷體"/>
          <w:b/>
          <w:bCs/>
        </w:rPr>
      </w:pPr>
    </w:p>
    <w:p w:rsidR="00E72A0C" w:rsidRPr="00A02E72" w:rsidRDefault="00E72A0C" w:rsidP="00E72A0C">
      <w:pPr>
        <w:numPr>
          <w:ilvl w:val="0"/>
          <w:numId w:val="1"/>
        </w:numPr>
        <w:autoSpaceDE w:val="0"/>
        <w:autoSpaceDN w:val="0"/>
        <w:adjustRightInd w:val="0"/>
        <w:ind w:right="26"/>
        <w:jc w:val="both"/>
        <w:textAlignment w:val="baseline"/>
        <w:rPr>
          <w:rFonts w:eastAsia="標楷體"/>
          <w:b/>
          <w:bCs/>
        </w:rPr>
      </w:pPr>
      <w:r w:rsidRPr="00A02E72">
        <w:rPr>
          <w:rFonts w:eastAsia="標楷體"/>
          <w:b/>
          <w:bCs/>
        </w:rPr>
        <w:t>流程圖：</w:t>
      </w:r>
    </w:p>
    <w:p w:rsidR="00E72A0C" w:rsidRPr="00A02E72" w:rsidRDefault="00E72A0C" w:rsidP="00E72A0C">
      <w:pPr>
        <w:autoSpaceDE w:val="0"/>
        <w:autoSpaceDN w:val="0"/>
        <w:ind w:left="360" w:right="26"/>
        <w:jc w:val="both"/>
        <w:rPr>
          <w:rFonts w:eastAsia="標楷體"/>
        </w:rPr>
      </w:pPr>
      <w:r w:rsidRPr="00A02E72">
        <w:rPr>
          <w:rFonts w:eastAsia="標楷體"/>
        </w:rPr>
        <w:t>FC</w:t>
      </w:r>
      <w:r w:rsidR="0015779F" w:rsidRPr="00A02E72">
        <w:rPr>
          <w:rFonts w:eastAsia="標楷體"/>
        </w:rPr>
        <w:t>-BD-001</w:t>
      </w:r>
      <w:r w:rsidRPr="00A02E72">
        <w:rPr>
          <w:rFonts w:eastAsia="標楷體"/>
        </w:rPr>
        <w:t>。</w:t>
      </w:r>
    </w:p>
    <w:p w:rsidR="00E72A0C" w:rsidRPr="00A02E72" w:rsidRDefault="00E72A0C" w:rsidP="00E72A0C">
      <w:pPr>
        <w:numPr>
          <w:ilvl w:val="0"/>
          <w:numId w:val="1"/>
        </w:numPr>
        <w:autoSpaceDE w:val="0"/>
        <w:autoSpaceDN w:val="0"/>
        <w:adjustRightInd w:val="0"/>
        <w:ind w:right="26"/>
        <w:jc w:val="both"/>
        <w:textAlignment w:val="baseline"/>
        <w:rPr>
          <w:rFonts w:eastAsia="標楷體"/>
          <w:b/>
          <w:bCs/>
        </w:rPr>
      </w:pPr>
      <w:r w:rsidRPr="00A02E72">
        <w:rPr>
          <w:rFonts w:eastAsia="標楷體"/>
          <w:b/>
          <w:bCs/>
        </w:rPr>
        <w:t>作業程序：</w:t>
      </w:r>
    </w:p>
    <w:p w:rsidR="00E72A0C" w:rsidRPr="00A02E72" w:rsidRDefault="00E72A0C" w:rsidP="00E72A0C">
      <w:pPr>
        <w:pStyle w:val="a3"/>
        <w:numPr>
          <w:ilvl w:val="1"/>
          <w:numId w:val="1"/>
        </w:numPr>
        <w:tabs>
          <w:tab w:val="clear" w:pos="1080"/>
          <w:tab w:val="num" w:pos="960"/>
        </w:tabs>
        <w:ind w:leftChars="0" w:left="958" w:hanging="601"/>
        <w:jc w:val="both"/>
        <w:rPr>
          <w:rFonts w:ascii="Times New Roman"/>
          <w:sz w:val="24"/>
          <w:szCs w:val="24"/>
        </w:rPr>
      </w:pPr>
      <w:r w:rsidRPr="00A02E72">
        <w:rPr>
          <w:rFonts w:ascii="Times New Roman"/>
          <w:sz w:val="24"/>
          <w:szCs w:val="24"/>
        </w:rPr>
        <w:t>學校為增進教學效果並充實學校財源，得從事附屬機構或相關事業投資，以使學校營運更加健全。</w:t>
      </w:r>
    </w:p>
    <w:p w:rsidR="00E72A0C" w:rsidRPr="00A02E72" w:rsidRDefault="00E72A0C" w:rsidP="00E72A0C">
      <w:pPr>
        <w:pStyle w:val="a3"/>
        <w:numPr>
          <w:ilvl w:val="1"/>
          <w:numId w:val="1"/>
        </w:numPr>
        <w:tabs>
          <w:tab w:val="clear" w:pos="1080"/>
          <w:tab w:val="num" w:pos="960"/>
        </w:tabs>
        <w:ind w:leftChars="0" w:left="960" w:hanging="600"/>
        <w:jc w:val="both"/>
        <w:rPr>
          <w:rFonts w:ascii="Times New Roman"/>
          <w:sz w:val="24"/>
          <w:szCs w:val="24"/>
        </w:rPr>
      </w:pPr>
      <w:r w:rsidRPr="00A02E72">
        <w:rPr>
          <w:rFonts w:ascii="Times New Roman"/>
          <w:sz w:val="24"/>
          <w:szCs w:val="24"/>
        </w:rPr>
        <w:t>投資決策執行前應經適當審慎研究評估，包括評估各潛在被投資機構或事業之條件，並實地勘查其營運情形；對於擬新設之附屬機構或相關事業投資，亦應藉由類似機構或事業之訪視或調查深入評估後，報請董事會決議通過後始告確定。</w:t>
      </w:r>
    </w:p>
    <w:p w:rsidR="00E72A0C" w:rsidRPr="00A02E72" w:rsidRDefault="00E72A0C" w:rsidP="00E72A0C">
      <w:pPr>
        <w:pStyle w:val="a3"/>
        <w:numPr>
          <w:ilvl w:val="1"/>
          <w:numId w:val="1"/>
        </w:numPr>
        <w:tabs>
          <w:tab w:val="clear" w:pos="1080"/>
          <w:tab w:val="num" w:pos="960"/>
        </w:tabs>
        <w:ind w:leftChars="0" w:left="960" w:hanging="600"/>
        <w:jc w:val="both"/>
        <w:rPr>
          <w:rFonts w:ascii="Times New Roman"/>
          <w:sz w:val="24"/>
          <w:szCs w:val="24"/>
        </w:rPr>
      </w:pPr>
      <w:r w:rsidRPr="00A02E72">
        <w:rPr>
          <w:rFonts w:ascii="Times New Roman"/>
          <w:sz w:val="24"/>
          <w:szCs w:val="24"/>
        </w:rPr>
        <w:t>妥善規劃編列預算，事先籌措決定資金來源，不可影響學校正常營運資金。</w:t>
      </w:r>
    </w:p>
    <w:p w:rsidR="00E72A0C" w:rsidRPr="00A02E72" w:rsidRDefault="00E72A0C" w:rsidP="00E72A0C">
      <w:pPr>
        <w:pStyle w:val="a3"/>
        <w:numPr>
          <w:ilvl w:val="1"/>
          <w:numId w:val="1"/>
        </w:numPr>
        <w:tabs>
          <w:tab w:val="clear" w:pos="1080"/>
          <w:tab w:val="num" w:pos="960"/>
        </w:tabs>
        <w:ind w:leftChars="0" w:left="960" w:hanging="600"/>
        <w:jc w:val="both"/>
        <w:rPr>
          <w:rFonts w:ascii="Times New Roman"/>
          <w:sz w:val="24"/>
          <w:szCs w:val="24"/>
        </w:rPr>
      </w:pPr>
      <w:r w:rsidRPr="00A02E72">
        <w:rPr>
          <w:rFonts w:ascii="Times New Roman"/>
          <w:sz w:val="24"/>
          <w:szCs w:val="24"/>
        </w:rPr>
        <w:t>投資決策執行程序：</w:t>
      </w:r>
    </w:p>
    <w:p w:rsidR="00E72A0C" w:rsidRPr="00A02E72" w:rsidRDefault="00E72A0C" w:rsidP="00E72A0C">
      <w:pPr>
        <w:pStyle w:val="a3"/>
        <w:numPr>
          <w:ilvl w:val="2"/>
          <w:numId w:val="1"/>
        </w:numPr>
        <w:tabs>
          <w:tab w:val="clear" w:pos="960"/>
          <w:tab w:val="clear" w:pos="1440"/>
          <w:tab w:val="num" w:pos="1680"/>
        </w:tabs>
        <w:ind w:leftChars="0" w:rightChars="12" w:right="29" w:hanging="480"/>
        <w:jc w:val="both"/>
        <w:rPr>
          <w:rFonts w:ascii="Times New Roman"/>
          <w:sz w:val="24"/>
          <w:szCs w:val="24"/>
        </w:rPr>
      </w:pPr>
      <w:r w:rsidRPr="00A02E72">
        <w:rPr>
          <w:rFonts w:ascii="Times New Roman"/>
          <w:sz w:val="24"/>
          <w:szCs w:val="24"/>
        </w:rPr>
        <w:t>提出附屬機構或相關事業之投資需求。</w:t>
      </w:r>
    </w:p>
    <w:p w:rsidR="00E72A0C" w:rsidRPr="00A02E72" w:rsidRDefault="00E72A0C" w:rsidP="00E72A0C">
      <w:pPr>
        <w:pStyle w:val="a3"/>
        <w:numPr>
          <w:ilvl w:val="2"/>
          <w:numId w:val="1"/>
        </w:numPr>
        <w:tabs>
          <w:tab w:val="clear" w:pos="960"/>
          <w:tab w:val="clear" w:pos="1440"/>
          <w:tab w:val="num" w:pos="1680"/>
        </w:tabs>
        <w:ind w:leftChars="0" w:left="1678" w:rightChars="12" w:right="29"/>
        <w:jc w:val="both"/>
        <w:rPr>
          <w:rFonts w:ascii="Times New Roman"/>
          <w:sz w:val="24"/>
          <w:szCs w:val="24"/>
        </w:rPr>
      </w:pPr>
      <w:r w:rsidRPr="00A02E72">
        <w:rPr>
          <w:rFonts w:ascii="Times New Roman"/>
          <w:sz w:val="24"/>
          <w:szCs w:val="24"/>
        </w:rPr>
        <w:t>確定投資目的及其必要性：投資之附屬機構或相關事業必須與教學、實習、實驗、研究或推廣相關。</w:t>
      </w:r>
    </w:p>
    <w:p w:rsidR="00E72A0C" w:rsidRPr="00A02E72" w:rsidRDefault="00E72A0C" w:rsidP="00E72A0C">
      <w:pPr>
        <w:pStyle w:val="a3"/>
        <w:numPr>
          <w:ilvl w:val="2"/>
          <w:numId w:val="1"/>
        </w:numPr>
        <w:tabs>
          <w:tab w:val="clear" w:pos="960"/>
          <w:tab w:val="clear" w:pos="1440"/>
          <w:tab w:val="num" w:pos="1680"/>
        </w:tabs>
        <w:ind w:leftChars="0" w:left="1678" w:rightChars="12" w:right="29"/>
        <w:jc w:val="both"/>
        <w:rPr>
          <w:rFonts w:ascii="Times New Roman"/>
          <w:sz w:val="24"/>
          <w:szCs w:val="24"/>
        </w:rPr>
      </w:pPr>
      <w:r w:rsidRPr="00A02E72">
        <w:rPr>
          <w:rFonts w:ascii="Times New Roman"/>
          <w:sz w:val="24"/>
          <w:szCs w:val="24"/>
        </w:rPr>
        <w:t>擬訂投資計劃，進行效益評估及可行性分析。</w:t>
      </w:r>
    </w:p>
    <w:p w:rsidR="00E72A0C" w:rsidRPr="00A02E72" w:rsidRDefault="00E72A0C" w:rsidP="00E72A0C">
      <w:pPr>
        <w:pStyle w:val="a3"/>
        <w:numPr>
          <w:ilvl w:val="2"/>
          <w:numId w:val="1"/>
        </w:numPr>
        <w:tabs>
          <w:tab w:val="clear" w:pos="960"/>
          <w:tab w:val="clear" w:pos="1440"/>
          <w:tab w:val="num" w:pos="1680"/>
        </w:tabs>
        <w:ind w:leftChars="0" w:left="1678" w:rightChars="12" w:right="29"/>
        <w:jc w:val="both"/>
        <w:rPr>
          <w:rFonts w:ascii="Times New Roman"/>
          <w:sz w:val="24"/>
          <w:szCs w:val="24"/>
        </w:rPr>
      </w:pPr>
      <w:r w:rsidRPr="00A02E72">
        <w:rPr>
          <w:rFonts w:ascii="Times New Roman"/>
          <w:sz w:val="24"/>
          <w:szCs w:val="24"/>
        </w:rPr>
        <w:t>投資方案選擇決定。</w:t>
      </w:r>
    </w:p>
    <w:p w:rsidR="00E72A0C" w:rsidRPr="00A02E72" w:rsidRDefault="00E72A0C" w:rsidP="00E72A0C">
      <w:pPr>
        <w:pStyle w:val="a3"/>
        <w:numPr>
          <w:ilvl w:val="2"/>
          <w:numId w:val="1"/>
        </w:numPr>
        <w:tabs>
          <w:tab w:val="clear" w:pos="960"/>
          <w:tab w:val="clear" w:pos="1440"/>
          <w:tab w:val="num" w:pos="1680"/>
        </w:tabs>
        <w:ind w:leftChars="0" w:left="1678" w:rightChars="12" w:right="29"/>
        <w:jc w:val="both"/>
        <w:rPr>
          <w:rFonts w:ascii="Times New Roman"/>
          <w:sz w:val="24"/>
          <w:szCs w:val="24"/>
        </w:rPr>
      </w:pPr>
      <w:r w:rsidRPr="00A02E72">
        <w:rPr>
          <w:rFonts w:ascii="Times New Roman"/>
          <w:sz w:val="24"/>
          <w:szCs w:val="24"/>
        </w:rPr>
        <w:t>投資具體實施規劃。</w:t>
      </w:r>
    </w:p>
    <w:p w:rsidR="00E72A0C" w:rsidRPr="00A02E72" w:rsidRDefault="00E72A0C" w:rsidP="00E72A0C">
      <w:pPr>
        <w:pStyle w:val="a3"/>
        <w:numPr>
          <w:ilvl w:val="2"/>
          <w:numId w:val="1"/>
        </w:numPr>
        <w:tabs>
          <w:tab w:val="clear" w:pos="960"/>
          <w:tab w:val="clear" w:pos="1440"/>
          <w:tab w:val="num" w:pos="1680"/>
        </w:tabs>
        <w:ind w:leftChars="0" w:left="1678" w:rightChars="12" w:right="29"/>
        <w:jc w:val="both"/>
        <w:rPr>
          <w:rFonts w:ascii="Times New Roman"/>
          <w:sz w:val="24"/>
          <w:szCs w:val="24"/>
        </w:rPr>
      </w:pPr>
      <w:r w:rsidRPr="00A02E72">
        <w:rPr>
          <w:rFonts w:ascii="Times New Roman"/>
          <w:sz w:val="24"/>
          <w:szCs w:val="24"/>
        </w:rPr>
        <w:t>投資計劃執行管理與成果報告回饋。</w:t>
      </w:r>
    </w:p>
    <w:p w:rsidR="00E72A0C" w:rsidRPr="00A02E72" w:rsidRDefault="00E72A0C" w:rsidP="00E72A0C">
      <w:pPr>
        <w:pStyle w:val="a3"/>
        <w:numPr>
          <w:ilvl w:val="1"/>
          <w:numId w:val="1"/>
        </w:numPr>
        <w:tabs>
          <w:tab w:val="clear" w:pos="1080"/>
          <w:tab w:val="num" w:pos="960"/>
        </w:tabs>
        <w:ind w:leftChars="0" w:left="960" w:hanging="600"/>
        <w:jc w:val="both"/>
        <w:rPr>
          <w:rFonts w:ascii="Times New Roman"/>
          <w:sz w:val="24"/>
          <w:szCs w:val="24"/>
        </w:rPr>
      </w:pPr>
      <w:r w:rsidRPr="00A02E72">
        <w:rPr>
          <w:rFonts w:ascii="Times New Roman"/>
          <w:sz w:val="24"/>
          <w:szCs w:val="24"/>
        </w:rPr>
        <w:t>投資計劃效益評估：</w:t>
      </w:r>
    </w:p>
    <w:p w:rsidR="00E72A0C" w:rsidRPr="00A02E72" w:rsidRDefault="00E72A0C" w:rsidP="00E72A0C">
      <w:pPr>
        <w:pStyle w:val="a3"/>
        <w:numPr>
          <w:ilvl w:val="2"/>
          <w:numId w:val="1"/>
        </w:numPr>
        <w:tabs>
          <w:tab w:val="clear" w:pos="960"/>
          <w:tab w:val="clear" w:pos="1440"/>
          <w:tab w:val="num" w:pos="1680"/>
        </w:tabs>
        <w:ind w:leftChars="0" w:left="1678" w:rightChars="12" w:right="29"/>
        <w:jc w:val="both"/>
        <w:rPr>
          <w:rFonts w:ascii="Times New Roman"/>
          <w:sz w:val="24"/>
          <w:szCs w:val="24"/>
        </w:rPr>
      </w:pPr>
      <w:r w:rsidRPr="00A02E72">
        <w:rPr>
          <w:rFonts w:ascii="Times New Roman"/>
          <w:sz w:val="24"/>
          <w:szCs w:val="24"/>
        </w:rPr>
        <w:t>投資計劃之選擇以增進教學效果及經濟效益之大小為取捨標準，其主要作用在計算投資所可能產生之成效或報酬是否與預期一致，並作為排列各項投資優先次序與選擇最佳投資方案之參考依據。</w:t>
      </w:r>
    </w:p>
    <w:p w:rsidR="00E72A0C" w:rsidRPr="00A02E72" w:rsidRDefault="00E72A0C" w:rsidP="00E72A0C">
      <w:pPr>
        <w:pStyle w:val="a3"/>
        <w:numPr>
          <w:ilvl w:val="2"/>
          <w:numId w:val="1"/>
        </w:numPr>
        <w:tabs>
          <w:tab w:val="clear" w:pos="960"/>
          <w:tab w:val="clear" w:pos="1440"/>
          <w:tab w:val="num" w:pos="1680"/>
        </w:tabs>
        <w:ind w:leftChars="0" w:left="1678" w:rightChars="12" w:right="29"/>
        <w:jc w:val="both"/>
        <w:rPr>
          <w:rFonts w:ascii="Times New Roman"/>
          <w:sz w:val="24"/>
          <w:szCs w:val="24"/>
        </w:rPr>
      </w:pPr>
      <w:r w:rsidRPr="00A02E72">
        <w:rPr>
          <w:rFonts w:ascii="Times New Roman"/>
          <w:sz w:val="24"/>
          <w:szCs w:val="24"/>
        </w:rPr>
        <w:t>於從事投資計劃效益評估之同時，應以能更周密考慮各項投資之優劣，並對方案做最佳之選擇。</w:t>
      </w:r>
    </w:p>
    <w:p w:rsidR="00E72A0C" w:rsidRPr="00A02E72" w:rsidRDefault="00E72A0C" w:rsidP="00E72A0C">
      <w:pPr>
        <w:pStyle w:val="a3"/>
        <w:numPr>
          <w:ilvl w:val="1"/>
          <w:numId w:val="1"/>
        </w:numPr>
        <w:tabs>
          <w:tab w:val="clear" w:pos="1080"/>
          <w:tab w:val="num" w:pos="960"/>
        </w:tabs>
        <w:ind w:leftChars="0" w:left="960" w:hanging="600"/>
        <w:jc w:val="both"/>
        <w:rPr>
          <w:rFonts w:ascii="Times New Roman"/>
          <w:sz w:val="24"/>
          <w:szCs w:val="24"/>
        </w:rPr>
      </w:pPr>
      <w:r w:rsidRPr="00A02E72">
        <w:rPr>
          <w:rFonts w:ascii="Times New Roman"/>
          <w:sz w:val="24"/>
          <w:szCs w:val="24"/>
        </w:rPr>
        <w:t>投資管理：</w:t>
      </w:r>
    </w:p>
    <w:p w:rsidR="00E72A0C" w:rsidRPr="00A02E72" w:rsidRDefault="00E72A0C" w:rsidP="00E72A0C">
      <w:pPr>
        <w:pStyle w:val="a3"/>
        <w:numPr>
          <w:ilvl w:val="2"/>
          <w:numId w:val="1"/>
        </w:numPr>
        <w:tabs>
          <w:tab w:val="clear" w:pos="960"/>
          <w:tab w:val="clear" w:pos="1440"/>
          <w:tab w:val="num" w:pos="1680"/>
        </w:tabs>
        <w:ind w:leftChars="0" w:left="1678" w:rightChars="12" w:right="29"/>
        <w:jc w:val="both"/>
        <w:rPr>
          <w:rFonts w:ascii="Times New Roman"/>
          <w:sz w:val="24"/>
          <w:szCs w:val="24"/>
        </w:rPr>
      </w:pPr>
      <w:r w:rsidRPr="00A02E72">
        <w:rPr>
          <w:rFonts w:ascii="Times New Roman"/>
          <w:sz w:val="24"/>
          <w:szCs w:val="24"/>
        </w:rPr>
        <w:t>出納單位應根據經核准之投資決策文件及會計單位支出傳票，依付款作業規定請領投資款項之支付。</w:t>
      </w:r>
    </w:p>
    <w:p w:rsidR="00E72A0C" w:rsidRPr="00A02E72" w:rsidRDefault="00E72A0C" w:rsidP="00E72A0C">
      <w:pPr>
        <w:pStyle w:val="a3"/>
        <w:numPr>
          <w:ilvl w:val="2"/>
          <w:numId w:val="1"/>
        </w:numPr>
        <w:tabs>
          <w:tab w:val="clear" w:pos="960"/>
          <w:tab w:val="clear" w:pos="1440"/>
          <w:tab w:val="num" w:pos="1680"/>
        </w:tabs>
        <w:ind w:leftChars="0" w:left="1678" w:rightChars="12" w:right="29"/>
        <w:jc w:val="both"/>
        <w:rPr>
          <w:rFonts w:ascii="Times New Roman"/>
          <w:sz w:val="24"/>
          <w:szCs w:val="24"/>
        </w:rPr>
      </w:pPr>
      <w:r w:rsidRPr="00A02E72">
        <w:rPr>
          <w:rFonts w:ascii="Times New Roman"/>
          <w:sz w:val="24"/>
          <w:szCs w:val="24"/>
        </w:rPr>
        <w:t>附屬機構或相關事業投資之所有權或登記設立及主管機關核准文件等各項投資文件應依其性質，授權主管指定人員負責保管之。</w:t>
      </w:r>
    </w:p>
    <w:p w:rsidR="00E72A0C" w:rsidRPr="00A02E72" w:rsidRDefault="00E72A0C" w:rsidP="00E72A0C">
      <w:pPr>
        <w:pStyle w:val="a3"/>
        <w:numPr>
          <w:ilvl w:val="2"/>
          <w:numId w:val="1"/>
        </w:numPr>
        <w:tabs>
          <w:tab w:val="clear" w:pos="960"/>
          <w:tab w:val="clear" w:pos="1440"/>
          <w:tab w:val="num" w:pos="1680"/>
        </w:tabs>
        <w:ind w:leftChars="0" w:left="1678" w:rightChars="12" w:right="29"/>
        <w:jc w:val="both"/>
        <w:rPr>
          <w:rFonts w:ascii="Times New Roman"/>
          <w:sz w:val="24"/>
          <w:szCs w:val="24"/>
        </w:rPr>
      </w:pPr>
      <w:r w:rsidRPr="00A02E72">
        <w:rPr>
          <w:rFonts w:ascii="Times New Roman"/>
          <w:sz w:val="24"/>
          <w:szCs w:val="24"/>
        </w:rPr>
        <w:t>學校投資之附屬機構或相關事業需定期提供財務報表給本校，供會計單位檢視。</w:t>
      </w:r>
    </w:p>
    <w:p w:rsidR="00E72A0C" w:rsidRPr="00A02E72" w:rsidRDefault="00E72A0C" w:rsidP="00E72A0C">
      <w:pPr>
        <w:pStyle w:val="a3"/>
        <w:numPr>
          <w:ilvl w:val="2"/>
          <w:numId w:val="1"/>
        </w:numPr>
        <w:tabs>
          <w:tab w:val="clear" w:pos="960"/>
          <w:tab w:val="clear" w:pos="1440"/>
          <w:tab w:val="num" w:pos="1680"/>
        </w:tabs>
        <w:ind w:leftChars="0" w:left="1678" w:rightChars="12" w:right="29"/>
        <w:jc w:val="both"/>
        <w:rPr>
          <w:rFonts w:ascii="Times New Roman"/>
          <w:sz w:val="24"/>
          <w:szCs w:val="24"/>
        </w:rPr>
      </w:pPr>
      <w:r w:rsidRPr="00A02E72">
        <w:rPr>
          <w:rFonts w:ascii="Times New Roman"/>
          <w:sz w:val="24"/>
          <w:szCs w:val="24"/>
        </w:rPr>
        <w:t>若財務報表上所揭露之事項不足時，需再向附屬機構或相關事業要求補充資料，若無重大變動事項，將附屬機構之財務報告轉交會計單位進行帳務處理。</w:t>
      </w:r>
    </w:p>
    <w:p w:rsidR="00E72A0C" w:rsidRPr="00A02E72" w:rsidRDefault="00E72A0C" w:rsidP="00E72A0C">
      <w:pPr>
        <w:pStyle w:val="a3"/>
        <w:numPr>
          <w:ilvl w:val="2"/>
          <w:numId w:val="1"/>
        </w:numPr>
        <w:tabs>
          <w:tab w:val="clear" w:pos="960"/>
          <w:tab w:val="clear" w:pos="1440"/>
          <w:tab w:val="num" w:pos="1680"/>
        </w:tabs>
        <w:ind w:leftChars="0" w:left="1678" w:rightChars="12" w:right="29"/>
        <w:jc w:val="both"/>
        <w:rPr>
          <w:rFonts w:ascii="Times New Roman"/>
          <w:sz w:val="24"/>
          <w:szCs w:val="24"/>
        </w:rPr>
      </w:pPr>
      <w:r w:rsidRPr="00A02E72">
        <w:rPr>
          <w:rFonts w:ascii="Times New Roman"/>
          <w:sz w:val="24"/>
          <w:szCs w:val="24"/>
        </w:rPr>
        <w:t>會計單位應依附屬機構或相關事業投資性質不同為明細之記載，並定期依權責主管要求提供各項投資報表，供其瞭解及評估投資狀況與擬訂相關投資決策之參考。</w:t>
      </w:r>
    </w:p>
    <w:p w:rsidR="00E72A0C" w:rsidRPr="00A02E72" w:rsidRDefault="00E72A0C" w:rsidP="00E72A0C">
      <w:pPr>
        <w:pStyle w:val="a3"/>
        <w:numPr>
          <w:ilvl w:val="2"/>
          <w:numId w:val="1"/>
        </w:numPr>
        <w:tabs>
          <w:tab w:val="clear" w:pos="960"/>
          <w:tab w:val="clear" w:pos="1440"/>
          <w:tab w:val="num" w:pos="1680"/>
        </w:tabs>
        <w:ind w:leftChars="0" w:left="1678" w:rightChars="12" w:right="29"/>
        <w:jc w:val="both"/>
        <w:rPr>
          <w:rFonts w:ascii="Times New Roman"/>
          <w:sz w:val="24"/>
          <w:szCs w:val="24"/>
        </w:rPr>
      </w:pPr>
      <w:r w:rsidRPr="00A02E72">
        <w:rPr>
          <w:rFonts w:ascii="Times New Roman"/>
          <w:sz w:val="24"/>
          <w:szCs w:val="24"/>
        </w:rPr>
        <w:t>投資管理需隨時進行，所以投資執行單位應不定期對附屬機構或相關事業之</w:t>
      </w:r>
      <w:r w:rsidRPr="00A02E72">
        <w:rPr>
          <w:rFonts w:ascii="Times New Roman"/>
          <w:sz w:val="24"/>
          <w:szCs w:val="24"/>
        </w:rPr>
        <w:lastRenderedPageBreak/>
        <w:t>重大政策及經營管理變革進行研究與簽辦，如果評估結果應停止該項投資時，應將評估報告陳請董事長簽核後轉陳董事會報告。</w:t>
      </w:r>
    </w:p>
    <w:p w:rsidR="00E72A0C" w:rsidRPr="00A02E72" w:rsidRDefault="00E72A0C" w:rsidP="00E72A0C">
      <w:pPr>
        <w:pStyle w:val="a3"/>
        <w:numPr>
          <w:ilvl w:val="2"/>
          <w:numId w:val="1"/>
        </w:numPr>
        <w:tabs>
          <w:tab w:val="clear" w:pos="960"/>
          <w:tab w:val="clear" w:pos="1440"/>
          <w:tab w:val="num" w:pos="1680"/>
        </w:tabs>
        <w:ind w:leftChars="0" w:left="1678" w:rightChars="12" w:right="29"/>
        <w:jc w:val="both"/>
        <w:rPr>
          <w:rFonts w:ascii="Times New Roman"/>
          <w:sz w:val="24"/>
          <w:szCs w:val="24"/>
        </w:rPr>
      </w:pPr>
      <w:r w:rsidRPr="00A02E72">
        <w:rPr>
          <w:rFonts w:ascii="Times New Roman"/>
          <w:sz w:val="24"/>
          <w:szCs w:val="24"/>
        </w:rPr>
        <w:t>若董事會決議終止該項投資時，即將該投資評估報告及決議事項轉交投資單位執行終止投資事宜；若董事會決定進行投資時，應將該資料送回投資執行單位留底存檔，以便要求附屬機構或相關事業進行營運之改善。</w:t>
      </w:r>
    </w:p>
    <w:p w:rsidR="00E72A0C" w:rsidRPr="00A02E72" w:rsidRDefault="00E72A0C" w:rsidP="00E72A0C">
      <w:pPr>
        <w:pStyle w:val="a3"/>
        <w:numPr>
          <w:ilvl w:val="1"/>
          <w:numId w:val="1"/>
        </w:numPr>
        <w:tabs>
          <w:tab w:val="clear" w:pos="1080"/>
          <w:tab w:val="num" w:pos="960"/>
        </w:tabs>
        <w:ind w:leftChars="0" w:left="960" w:hanging="600"/>
        <w:jc w:val="both"/>
        <w:rPr>
          <w:rFonts w:ascii="Times New Roman"/>
          <w:sz w:val="24"/>
          <w:szCs w:val="24"/>
        </w:rPr>
      </w:pPr>
      <w:r w:rsidRPr="00A02E72">
        <w:rPr>
          <w:rFonts w:ascii="Times New Roman"/>
          <w:sz w:val="24"/>
          <w:szCs w:val="24"/>
        </w:rPr>
        <w:t>附屬機構或相關事業之財務，應與學校之財務嚴格劃分，其盈餘應用於改善師資、充實設備及撥充學校基金，除法令另有規定或教育部核准者外，不得以任何方式對特定之人給予特殊利益。</w:t>
      </w:r>
    </w:p>
    <w:p w:rsidR="00E72A0C" w:rsidRPr="00A02E72" w:rsidRDefault="00E72A0C" w:rsidP="00E72A0C">
      <w:pPr>
        <w:pStyle w:val="a3"/>
        <w:numPr>
          <w:ilvl w:val="1"/>
          <w:numId w:val="1"/>
        </w:numPr>
        <w:tabs>
          <w:tab w:val="clear" w:pos="1080"/>
          <w:tab w:val="num" w:pos="960"/>
        </w:tabs>
        <w:ind w:leftChars="0" w:left="960" w:hanging="600"/>
        <w:jc w:val="both"/>
        <w:rPr>
          <w:rFonts w:ascii="Times New Roman"/>
          <w:sz w:val="24"/>
          <w:szCs w:val="24"/>
        </w:rPr>
      </w:pPr>
      <w:r w:rsidRPr="00A02E72">
        <w:rPr>
          <w:rFonts w:ascii="Times New Roman"/>
          <w:sz w:val="24"/>
          <w:szCs w:val="24"/>
        </w:rPr>
        <w:t>附屬機構或相關事業停辦時所賸餘之財產，應歸屬於學校法人。</w:t>
      </w:r>
    </w:p>
    <w:p w:rsidR="00E72A0C" w:rsidRPr="00A02E72" w:rsidRDefault="00E72A0C" w:rsidP="00E72A0C">
      <w:pPr>
        <w:numPr>
          <w:ilvl w:val="0"/>
          <w:numId w:val="1"/>
        </w:numPr>
        <w:autoSpaceDE w:val="0"/>
        <w:autoSpaceDN w:val="0"/>
        <w:adjustRightInd w:val="0"/>
        <w:ind w:right="26"/>
        <w:jc w:val="both"/>
        <w:textAlignment w:val="baseline"/>
        <w:rPr>
          <w:rFonts w:eastAsia="標楷體"/>
          <w:b/>
          <w:bCs/>
        </w:rPr>
      </w:pPr>
      <w:r w:rsidRPr="00A02E72">
        <w:rPr>
          <w:rFonts w:eastAsia="標楷體"/>
          <w:b/>
          <w:bCs/>
        </w:rPr>
        <w:t>控制重點：</w:t>
      </w:r>
    </w:p>
    <w:p w:rsidR="00E72A0C" w:rsidRPr="00A02E72" w:rsidRDefault="00E72A0C" w:rsidP="00E72A0C">
      <w:pPr>
        <w:pStyle w:val="a3"/>
        <w:numPr>
          <w:ilvl w:val="1"/>
          <w:numId w:val="1"/>
        </w:numPr>
        <w:tabs>
          <w:tab w:val="clear" w:pos="1080"/>
          <w:tab w:val="num" w:pos="960"/>
        </w:tabs>
        <w:ind w:leftChars="0" w:left="960" w:hanging="600"/>
        <w:jc w:val="both"/>
        <w:rPr>
          <w:rFonts w:ascii="Times New Roman"/>
          <w:sz w:val="24"/>
          <w:szCs w:val="24"/>
        </w:rPr>
      </w:pPr>
      <w:r w:rsidRPr="00A02E72">
        <w:rPr>
          <w:rFonts w:ascii="Times New Roman"/>
          <w:sz w:val="24"/>
          <w:szCs w:val="24"/>
        </w:rPr>
        <w:t>依私立學校法規定申請設立之附屬機構或辦理之相關事業，是否先經教育部核准後，依相關法規規定向目的事業主管機關辦理。</w:t>
      </w:r>
    </w:p>
    <w:p w:rsidR="00E72A0C" w:rsidRPr="00A02E72" w:rsidRDefault="00E72A0C" w:rsidP="00E72A0C">
      <w:pPr>
        <w:pStyle w:val="a3"/>
        <w:numPr>
          <w:ilvl w:val="1"/>
          <w:numId w:val="1"/>
        </w:numPr>
        <w:tabs>
          <w:tab w:val="clear" w:pos="1080"/>
          <w:tab w:val="num" w:pos="960"/>
        </w:tabs>
        <w:ind w:leftChars="0" w:left="960" w:hanging="600"/>
        <w:jc w:val="both"/>
        <w:rPr>
          <w:rFonts w:ascii="Times New Roman"/>
          <w:sz w:val="24"/>
          <w:szCs w:val="24"/>
        </w:rPr>
      </w:pPr>
      <w:r w:rsidRPr="00A02E72">
        <w:rPr>
          <w:rFonts w:ascii="Times New Roman"/>
          <w:sz w:val="24"/>
          <w:szCs w:val="24"/>
        </w:rPr>
        <w:t>附屬機構或相關事業之財務，是否與本校之財務嚴格劃分。</w:t>
      </w:r>
    </w:p>
    <w:p w:rsidR="00E72A0C" w:rsidRPr="00A02E72" w:rsidRDefault="00E72A0C" w:rsidP="00E72A0C">
      <w:pPr>
        <w:pStyle w:val="a3"/>
        <w:numPr>
          <w:ilvl w:val="1"/>
          <w:numId w:val="1"/>
        </w:numPr>
        <w:tabs>
          <w:tab w:val="clear" w:pos="1080"/>
          <w:tab w:val="num" w:pos="960"/>
        </w:tabs>
        <w:ind w:leftChars="0" w:left="960" w:hanging="600"/>
        <w:jc w:val="both"/>
        <w:rPr>
          <w:rFonts w:ascii="Times New Roman"/>
          <w:sz w:val="24"/>
          <w:szCs w:val="24"/>
        </w:rPr>
      </w:pPr>
      <w:r w:rsidRPr="00A02E72">
        <w:rPr>
          <w:rFonts w:ascii="Times New Roman"/>
          <w:sz w:val="24"/>
          <w:szCs w:val="24"/>
        </w:rPr>
        <w:t>附屬機構或相關事業，業務與財務是否受學校法人之監督。</w:t>
      </w:r>
    </w:p>
    <w:p w:rsidR="00E72A0C" w:rsidRPr="00A02E72" w:rsidRDefault="00E72A0C" w:rsidP="00E72A0C">
      <w:pPr>
        <w:pStyle w:val="a3"/>
        <w:numPr>
          <w:ilvl w:val="1"/>
          <w:numId w:val="1"/>
        </w:numPr>
        <w:tabs>
          <w:tab w:val="clear" w:pos="1080"/>
          <w:tab w:val="num" w:pos="960"/>
        </w:tabs>
        <w:ind w:leftChars="0" w:left="960" w:hanging="600"/>
        <w:jc w:val="both"/>
        <w:rPr>
          <w:rFonts w:ascii="Times New Roman"/>
          <w:sz w:val="24"/>
          <w:szCs w:val="24"/>
        </w:rPr>
      </w:pPr>
      <w:r w:rsidRPr="00A02E72">
        <w:rPr>
          <w:rFonts w:ascii="Times New Roman"/>
          <w:sz w:val="24"/>
          <w:szCs w:val="24"/>
        </w:rPr>
        <w:t>附屬機構或相關事業之盈餘是否用於改善師</w:t>
      </w:r>
      <w:bookmarkStart w:id="1" w:name="_GoBack"/>
      <w:bookmarkEnd w:id="1"/>
      <w:r w:rsidRPr="00A02E72">
        <w:rPr>
          <w:rFonts w:ascii="Times New Roman"/>
          <w:sz w:val="24"/>
          <w:szCs w:val="24"/>
        </w:rPr>
        <w:t>資、充實設備及撥充學校基金。</w:t>
      </w:r>
    </w:p>
    <w:p w:rsidR="00E72A0C" w:rsidRPr="00A02E72" w:rsidRDefault="00E72A0C" w:rsidP="00E72A0C">
      <w:pPr>
        <w:pStyle w:val="a3"/>
        <w:numPr>
          <w:ilvl w:val="1"/>
          <w:numId w:val="1"/>
        </w:numPr>
        <w:tabs>
          <w:tab w:val="clear" w:pos="1080"/>
          <w:tab w:val="num" w:pos="960"/>
        </w:tabs>
        <w:ind w:leftChars="0" w:left="960" w:hanging="600"/>
        <w:jc w:val="both"/>
        <w:rPr>
          <w:rFonts w:ascii="Times New Roman"/>
          <w:sz w:val="24"/>
          <w:szCs w:val="24"/>
        </w:rPr>
      </w:pPr>
      <w:r w:rsidRPr="00A02E72">
        <w:rPr>
          <w:rFonts w:ascii="Times New Roman"/>
          <w:sz w:val="24"/>
          <w:szCs w:val="24"/>
        </w:rPr>
        <w:t>附屬機構或相關事業停辦時所賸餘之財產，是否歸屬於學校法人。</w:t>
      </w:r>
    </w:p>
    <w:p w:rsidR="00E72A0C" w:rsidRPr="00A02E72" w:rsidRDefault="00E72A0C" w:rsidP="00E72A0C">
      <w:pPr>
        <w:numPr>
          <w:ilvl w:val="0"/>
          <w:numId w:val="1"/>
        </w:numPr>
        <w:autoSpaceDE w:val="0"/>
        <w:autoSpaceDN w:val="0"/>
        <w:adjustRightInd w:val="0"/>
        <w:ind w:right="26"/>
        <w:jc w:val="both"/>
        <w:textAlignment w:val="baseline"/>
        <w:rPr>
          <w:rFonts w:eastAsia="標楷體"/>
          <w:b/>
          <w:bCs/>
        </w:rPr>
      </w:pPr>
      <w:r w:rsidRPr="00A02E72">
        <w:rPr>
          <w:rFonts w:eastAsia="標楷體"/>
          <w:b/>
          <w:bCs/>
        </w:rPr>
        <w:t>使用表單：</w:t>
      </w:r>
    </w:p>
    <w:p w:rsidR="00E72A0C" w:rsidRPr="00A02E72" w:rsidRDefault="00E72A0C" w:rsidP="00E72A0C">
      <w:pPr>
        <w:pStyle w:val="a3"/>
        <w:numPr>
          <w:ilvl w:val="1"/>
          <w:numId w:val="1"/>
        </w:numPr>
        <w:tabs>
          <w:tab w:val="clear" w:pos="1080"/>
          <w:tab w:val="num" w:pos="960"/>
        </w:tabs>
        <w:ind w:leftChars="0" w:left="960" w:hanging="600"/>
        <w:jc w:val="both"/>
        <w:rPr>
          <w:rFonts w:ascii="Times New Roman"/>
          <w:sz w:val="24"/>
          <w:szCs w:val="24"/>
        </w:rPr>
      </w:pPr>
      <w:r w:rsidRPr="00A02E72">
        <w:rPr>
          <w:rFonts w:ascii="Times New Roman"/>
          <w:sz w:val="24"/>
          <w:szCs w:val="24"/>
        </w:rPr>
        <w:t>簽呈。</w:t>
      </w:r>
    </w:p>
    <w:p w:rsidR="00E72A0C" w:rsidRPr="00A02E72" w:rsidRDefault="00E72A0C" w:rsidP="00E72A0C">
      <w:pPr>
        <w:numPr>
          <w:ilvl w:val="0"/>
          <w:numId w:val="1"/>
        </w:numPr>
        <w:autoSpaceDE w:val="0"/>
        <w:autoSpaceDN w:val="0"/>
        <w:adjustRightInd w:val="0"/>
        <w:ind w:right="26"/>
        <w:jc w:val="both"/>
        <w:textAlignment w:val="baseline"/>
        <w:rPr>
          <w:rFonts w:eastAsia="標楷體"/>
          <w:b/>
          <w:bCs/>
        </w:rPr>
      </w:pPr>
      <w:r w:rsidRPr="00A02E72">
        <w:rPr>
          <w:rFonts w:eastAsia="標楷體"/>
          <w:b/>
          <w:bCs/>
        </w:rPr>
        <w:t>依據及相關文件：</w:t>
      </w:r>
    </w:p>
    <w:p w:rsidR="00E72A0C" w:rsidRPr="00A02E72" w:rsidRDefault="00E72A0C" w:rsidP="00E72A0C">
      <w:pPr>
        <w:pStyle w:val="a3"/>
        <w:numPr>
          <w:ilvl w:val="1"/>
          <w:numId w:val="1"/>
        </w:numPr>
        <w:tabs>
          <w:tab w:val="clear" w:pos="1080"/>
          <w:tab w:val="num" w:pos="960"/>
        </w:tabs>
        <w:ind w:leftChars="0" w:left="960" w:hanging="600"/>
        <w:jc w:val="both"/>
        <w:rPr>
          <w:rFonts w:ascii="Times New Roman"/>
          <w:sz w:val="24"/>
          <w:szCs w:val="24"/>
        </w:rPr>
      </w:pPr>
      <w:r w:rsidRPr="00A02E72">
        <w:rPr>
          <w:rFonts w:ascii="Times New Roman"/>
          <w:sz w:val="24"/>
          <w:szCs w:val="24"/>
        </w:rPr>
        <w:t>私立學校法。</w:t>
      </w:r>
    </w:p>
    <w:p w:rsidR="00A009BB" w:rsidRPr="005A7386" w:rsidRDefault="00A009BB">
      <w:pPr>
        <w:sectPr w:rsidR="00A009BB" w:rsidRPr="005A7386" w:rsidSect="00E72A0C">
          <w:headerReference w:type="default" r:id="rId8"/>
          <w:pgSz w:w="11906" w:h="16838"/>
          <w:pgMar w:top="1134" w:right="1134" w:bottom="1134" w:left="1134" w:header="851" w:footer="992" w:gutter="0"/>
          <w:cols w:space="425"/>
          <w:docGrid w:type="lines" w:linePitch="360"/>
        </w:sectPr>
      </w:pPr>
    </w:p>
    <w:p w:rsidR="00A009BB" w:rsidRDefault="00A009BB" w:rsidP="00A02E72">
      <w:bookmarkStart w:id="2" w:name="_Toc314234990"/>
      <w:bookmarkStart w:id="3" w:name="_Toc489951967"/>
      <w:r w:rsidRPr="005A7386">
        <w:rPr>
          <w:rFonts w:eastAsia="標楷體"/>
        </w:rPr>
        <w:lastRenderedPageBreak/>
        <w:t>附屬機構設立流程圖</w:t>
      </w:r>
      <w:r w:rsidRPr="005A7386">
        <w:rPr>
          <w:rFonts w:eastAsia="標楷體"/>
        </w:rPr>
        <w:t xml:space="preserve"> </w:t>
      </w:r>
      <w:bookmarkEnd w:id="2"/>
      <w:bookmarkEnd w:id="3"/>
      <w:r w:rsidR="0015779F" w:rsidRPr="005A7386">
        <w:t>FC-BD-001</w:t>
      </w:r>
    </w:p>
    <w:p w:rsidR="00A02E72" w:rsidRPr="005A7386" w:rsidRDefault="00A02E72" w:rsidP="00A02E72">
      <w:pPr>
        <w:rPr>
          <w:rFonts w:eastAsia="標楷體"/>
          <w:b/>
          <w:bCs/>
        </w:rPr>
      </w:pPr>
    </w:p>
    <w:p w:rsidR="000A7F33" w:rsidRPr="005A7386" w:rsidRDefault="00A009BB" w:rsidP="00A009BB">
      <w:pPr>
        <w:jc w:val="center"/>
      </w:pPr>
      <w:r w:rsidRPr="005A7386">
        <w:rPr>
          <w:rFonts w:eastAsia="標楷體"/>
        </w:rPr>
        <w:object w:dxaOrig="4851" w:dyaOrig="65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6.25pt;height:325.5pt" o:ole="">
            <v:imagedata r:id="rId9" o:title=""/>
          </v:shape>
          <o:OLEObject Type="Embed" ProgID="Visio.Drawing.11" ShapeID="_x0000_i1025" DrawAspect="Content" ObjectID="_1609599092" r:id="rId10"/>
        </w:object>
      </w:r>
    </w:p>
    <w:sectPr w:rsidR="000A7F33" w:rsidRPr="005A7386" w:rsidSect="00E72A0C">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22C" w:rsidRDefault="00F3122C" w:rsidP="00E72A0C">
      <w:r>
        <w:separator/>
      </w:r>
    </w:p>
  </w:endnote>
  <w:endnote w:type="continuationSeparator" w:id="0">
    <w:p w:rsidR="00F3122C" w:rsidRDefault="00F3122C" w:rsidP="00E72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altName w:val="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22C" w:rsidRDefault="00F3122C" w:rsidP="00E72A0C">
      <w:r>
        <w:separator/>
      </w:r>
    </w:p>
  </w:footnote>
  <w:footnote w:type="continuationSeparator" w:id="0">
    <w:p w:rsidR="00F3122C" w:rsidRDefault="00F3122C" w:rsidP="00E72A0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36"/>
      <w:gridCol w:w="6088"/>
      <w:gridCol w:w="1235"/>
      <w:gridCol w:w="1235"/>
    </w:tblGrid>
    <w:tr w:rsidR="00A35C77" w:rsidRPr="007A2A50" w:rsidTr="00A35C77">
      <w:trPr>
        <w:cantSplit/>
        <w:trHeight w:val="202"/>
        <w:jc w:val="center"/>
      </w:trPr>
      <w:tc>
        <w:tcPr>
          <w:tcW w:w="586" w:type="pct"/>
          <w:vAlign w:val="center"/>
        </w:tcPr>
        <w:p w:rsidR="00A35C77" w:rsidRPr="007A2A50" w:rsidRDefault="00A35C77" w:rsidP="00AB4AF8">
          <w:pPr>
            <w:ind w:left="84"/>
            <w:jc w:val="both"/>
            <w:rPr>
              <w:rFonts w:eastAsia="標楷體"/>
              <w:b/>
            </w:rPr>
          </w:pPr>
          <w:r w:rsidRPr="007A2A50">
            <w:rPr>
              <w:rFonts w:eastAsia="標楷體"/>
              <w:b/>
            </w:rPr>
            <w:t>文件編號</w:t>
          </w:r>
        </w:p>
      </w:tc>
      <w:tc>
        <w:tcPr>
          <w:tcW w:w="3140" w:type="pct"/>
          <w:vAlign w:val="center"/>
        </w:tcPr>
        <w:p w:rsidR="00A35C77" w:rsidRPr="007A2A50" w:rsidRDefault="00A35C77" w:rsidP="00AB4AF8">
          <w:pPr>
            <w:ind w:left="-35"/>
            <w:jc w:val="center"/>
            <w:rPr>
              <w:rFonts w:eastAsia="標楷體"/>
              <w:b/>
            </w:rPr>
          </w:pPr>
          <w:r w:rsidRPr="007A2A50">
            <w:rPr>
              <w:rFonts w:eastAsia="標楷體" w:hint="eastAsia"/>
              <w:b/>
              <w:lang w:eastAsia="zh-HK"/>
            </w:rPr>
            <w:t>文件名稱</w:t>
          </w:r>
        </w:p>
      </w:tc>
      <w:tc>
        <w:tcPr>
          <w:tcW w:w="637" w:type="pct"/>
          <w:vAlign w:val="center"/>
        </w:tcPr>
        <w:p w:rsidR="00A35C77" w:rsidRPr="007A2A50" w:rsidRDefault="00A35C77" w:rsidP="00AB4AF8">
          <w:pPr>
            <w:keepNext/>
            <w:tabs>
              <w:tab w:val="left" w:pos="567"/>
            </w:tabs>
            <w:jc w:val="center"/>
            <w:outlineLvl w:val="1"/>
            <w:rPr>
              <w:rFonts w:eastAsia="標楷體"/>
              <w:b/>
              <w:bCs/>
              <w:lang w:val="x-none" w:eastAsia="x-none"/>
            </w:rPr>
          </w:pPr>
          <w:r w:rsidRPr="007A2A50">
            <w:rPr>
              <w:rFonts w:eastAsia="標楷體" w:hint="eastAsia"/>
              <w:b/>
              <w:bCs/>
              <w:lang w:val="x-none"/>
            </w:rPr>
            <w:t>版本</w:t>
          </w:r>
        </w:p>
      </w:tc>
      <w:tc>
        <w:tcPr>
          <w:tcW w:w="637" w:type="pct"/>
          <w:vAlign w:val="center"/>
        </w:tcPr>
        <w:p w:rsidR="00A35C77" w:rsidRPr="007A2A50" w:rsidRDefault="00A35C77" w:rsidP="00AB4AF8">
          <w:pPr>
            <w:keepNext/>
            <w:tabs>
              <w:tab w:val="left" w:pos="567"/>
            </w:tabs>
            <w:jc w:val="center"/>
            <w:outlineLvl w:val="1"/>
            <w:rPr>
              <w:rFonts w:eastAsia="標楷體"/>
              <w:b/>
              <w:bCs/>
              <w:lang w:val="x-none" w:eastAsia="x-none"/>
            </w:rPr>
          </w:pPr>
          <w:r w:rsidRPr="007A2A50">
            <w:rPr>
              <w:rFonts w:eastAsia="標楷體" w:hint="eastAsia"/>
              <w:b/>
              <w:bCs/>
              <w:lang w:val="x-none"/>
            </w:rPr>
            <w:t>1.0</w:t>
          </w:r>
        </w:p>
      </w:tc>
    </w:tr>
    <w:tr w:rsidR="00A35C77" w:rsidRPr="007A2A50" w:rsidTr="00A35C77">
      <w:trPr>
        <w:cantSplit/>
        <w:trHeight w:val="320"/>
        <w:jc w:val="center"/>
      </w:trPr>
      <w:tc>
        <w:tcPr>
          <w:tcW w:w="586" w:type="pct"/>
          <w:vAlign w:val="center"/>
        </w:tcPr>
        <w:p w:rsidR="00A35C77" w:rsidRPr="007A2A50" w:rsidRDefault="00A35C77" w:rsidP="005D3E93">
          <w:pPr>
            <w:ind w:left="-35"/>
            <w:jc w:val="center"/>
            <w:rPr>
              <w:rFonts w:eastAsia="標楷體"/>
              <w:b/>
            </w:rPr>
          </w:pPr>
          <w:r w:rsidRPr="007A2A50">
            <w:rPr>
              <w:rFonts w:eastAsia="標楷體"/>
              <w:b/>
            </w:rPr>
            <w:br w:type="page"/>
          </w:r>
          <w:r w:rsidRPr="007A2A50">
            <w:rPr>
              <w:rFonts w:eastAsia="標楷體"/>
              <w:b/>
            </w:rPr>
            <w:br w:type="page"/>
          </w:r>
          <w:r w:rsidRPr="007A2A50">
            <w:rPr>
              <w:rFonts w:eastAsia="標楷體"/>
              <w:b/>
            </w:rPr>
            <w:br w:type="page"/>
          </w:r>
          <w:r>
            <w:rPr>
              <w:rFonts w:eastAsia="標楷體" w:hint="eastAsia"/>
              <w:b/>
              <w:bCs/>
              <w:lang w:val="x-none"/>
            </w:rPr>
            <w:t>BD</w:t>
          </w:r>
        </w:p>
      </w:tc>
      <w:tc>
        <w:tcPr>
          <w:tcW w:w="3140" w:type="pct"/>
          <w:vAlign w:val="center"/>
        </w:tcPr>
        <w:p w:rsidR="00A35C77" w:rsidRPr="007A2A50" w:rsidRDefault="00A35C77" w:rsidP="00AB4AF8">
          <w:pPr>
            <w:ind w:left="-35"/>
            <w:jc w:val="center"/>
            <w:rPr>
              <w:rFonts w:eastAsia="標楷體"/>
              <w:b/>
            </w:rPr>
          </w:pPr>
          <w:r w:rsidRPr="00AA64B0">
            <w:rPr>
              <w:rFonts w:eastAsia="標楷體" w:hAnsi="標楷體"/>
              <w:b/>
              <w:bCs/>
            </w:rPr>
            <w:t>附屬機構設立及相關事業之辦理</w:t>
          </w:r>
        </w:p>
      </w:tc>
      <w:tc>
        <w:tcPr>
          <w:tcW w:w="637" w:type="pct"/>
          <w:vAlign w:val="center"/>
        </w:tcPr>
        <w:p w:rsidR="00A35C77" w:rsidRPr="007A2A50" w:rsidRDefault="00A35C77" w:rsidP="00AB4AF8">
          <w:pPr>
            <w:keepNext/>
            <w:tabs>
              <w:tab w:val="left" w:pos="567"/>
            </w:tabs>
            <w:jc w:val="center"/>
            <w:outlineLvl w:val="1"/>
            <w:rPr>
              <w:rFonts w:eastAsia="標楷體"/>
              <w:b/>
              <w:bCs/>
              <w:lang w:val="x-none" w:eastAsia="x-none"/>
            </w:rPr>
          </w:pPr>
          <w:r w:rsidRPr="007A2A50">
            <w:rPr>
              <w:rFonts w:eastAsia="標楷體" w:hint="eastAsia"/>
              <w:b/>
              <w:bCs/>
              <w:lang w:val="x-none"/>
            </w:rPr>
            <w:t>頁別</w:t>
          </w:r>
        </w:p>
      </w:tc>
      <w:tc>
        <w:tcPr>
          <w:tcW w:w="637" w:type="pct"/>
          <w:vAlign w:val="center"/>
        </w:tcPr>
        <w:p w:rsidR="00A35C77" w:rsidRPr="007A2A50" w:rsidRDefault="00A35C77" w:rsidP="00AB4AF8">
          <w:pPr>
            <w:keepNext/>
            <w:tabs>
              <w:tab w:val="left" w:pos="567"/>
            </w:tabs>
            <w:jc w:val="center"/>
            <w:outlineLvl w:val="1"/>
            <w:rPr>
              <w:rFonts w:eastAsia="標楷體"/>
              <w:b/>
              <w:bCs/>
              <w:lang w:val="x-none" w:eastAsia="x-none"/>
            </w:rPr>
          </w:pPr>
          <w:r w:rsidRPr="007A2A50">
            <w:rPr>
              <w:rFonts w:eastAsia="標楷體"/>
              <w:b/>
              <w:bCs/>
              <w:lang w:val="x-none" w:eastAsia="x-none"/>
            </w:rPr>
            <w:fldChar w:fldCharType="begin"/>
          </w:r>
          <w:r w:rsidRPr="007A2A50">
            <w:rPr>
              <w:rFonts w:eastAsia="標楷體"/>
              <w:b/>
              <w:bCs/>
              <w:lang w:val="x-none" w:eastAsia="x-none"/>
            </w:rPr>
            <w:instrText>PAGE   \* MERGEFORMAT</w:instrText>
          </w:r>
          <w:r w:rsidRPr="007A2A50">
            <w:rPr>
              <w:rFonts w:eastAsia="標楷體"/>
              <w:b/>
              <w:bCs/>
              <w:lang w:val="x-none" w:eastAsia="x-none"/>
            </w:rPr>
            <w:fldChar w:fldCharType="separate"/>
          </w:r>
          <w:r w:rsidR="00A02E72" w:rsidRPr="00A02E72">
            <w:rPr>
              <w:rFonts w:eastAsia="標楷體"/>
              <w:b/>
              <w:bCs/>
              <w:noProof/>
              <w:lang w:val="zh-TW" w:eastAsia="x-none"/>
            </w:rPr>
            <w:t>1</w:t>
          </w:r>
          <w:r w:rsidRPr="007A2A50">
            <w:rPr>
              <w:rFonts w:eastAsia="標楷體"/>
              <w:b/>
              <w:bCs/>
              <w:lang w:val="x-none" w:eastAsia="x-none"/>
            </w:rPr>
            <w:fldChar w:fldCharType="end"/>
          </w:r>
          <w:r w:rsidRPr="007A2A50">
            <w:rPr>
              <w:rFonts w:eastAsia="標楷體" w:hint="eastAsia"/>
              <w:b/>
              <w:bCs/>
              <w:lang w:val="x-none"/>
            </w:rPr>
            <w:t>/</w:t>
          </w:r>
          <w:r w:rsidRPr="007A2A50">
            <w:rPr>
              <w:rFonts w:eastAsia="標楷體"/>
              <w:b/>
              <w:bCs/>
              <w:lang w:val="x-none" w:eastAsia="x-none"/>
            </w:rPr>
            <w:fldChar w:fldCharType="begin"/>
          </w:r>
          <w:r w:rsidRPr="007A2A50">
            <w:rPr>
              <w:rFonts w:eastAsia="標楷體"/>
              <w:b/>
              <w:bCs/>
              <w:lang w:val="x-none" w:eastAsia="x-none"/>
            </w:rPr>
            <w:instrText xml:space="preserve"> NUMPAGES   \* MERGEFORMAT </w:instrText>
          </w:r>
          <w:r w:rsidRPr="007A2A50">
            <w:rPr>
              <w:rFonts w:eastAsia="標楷體"/>
              <w:b/>
              <w:bCs/>
              <w:lang w:val="x-none" w:eastAsia="x-none"/>
            </w:rPr>
            <w:fldChar w:fldCharType="separate"/>
          </w:r>
          <w:r w:rsidR="00A02E72">
            <w:rPr>
              <w:rFonts w:eastAsia="標楷體"/>
              <w:b/>
              <w:bCs/>
              <w:noProof/>
              <w:lang w:val="x-none" w:eastAsia="x-none"/>
            </w:rPr>
            <w:t>3</w:t>
          </w:r>
          <w:r w:rsidRPr="007A2A50">
            <w:rPr>
              <w:rFonts w:eastAsia="標楷體"/>
              <w:b/>
              <w:bCs/>
              <w:lang w:val="x-none" w:eastAsia="x-none"/>
            </w:rPr>
            <w:fldChar w:fldCharType="end"/>
          </w:r>
        </w:p>
      </w:tc>
    </w:tr>
  </w:tbl>
  <w:p w:rsidR="00E72A0C" w:rsidRDefault="00E72A0C">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47E8A"/>
    <w:multiLevelType w:val="multilevel"/>
    <w:tmpl w:val="9804380E"/>
    <w:lvl w:ilvl="0">
      <w:start w:val="1"/>
      <w:numFmt w:val="decimal"/>
      <w:lvlText w:val="%1."/>
      <w:lvlJc w:val="left"/>
      <w:pPr>
        <w:tabs>
          <w:tab w:val="num" w:pos="360"/>
        </w:tabs>
        <w:ind w:left="360" w:hanging="360"/>
      </w:pPr>
      <w:rPr>
        <w:rFonts w:hint="eastAsia"/>
      </w:rPr>
    </w:lvl>
    <w:lvl w:ilvl="1">
      <w:start w:val="1"/>
      <w:numFmt w:val="decimal"/>
      <w:isLgl/>
      <w:lvlText w:val="%1.%2"/>
      <w:lvlJc w:val="left"/>
      <w:pPr>
        <w:tabs>
          <w:tab w:val="num" w:pos="1080"/>
        </w:tabs>
        <w:ind w:left="1080" w:hanging="720"/>
      </w:pPr>
      <w:rPr>
        <w:rFonts w:hint="eastAsia"/>
      </w:rPr>
    </w:lvl>
    <w:lvl w:ilvl="2">
      <w:start w:val="1"/>
      <w:numFmt w:val="decimal"/>
      <w:isLgl/>
      <w:lvlText w:val="%1.%2.%3"/>
      <w:lvlJc w:val="left"/>
      <w:pPr>
        <w:tabs>
          <w:tab w:val="num" w:pos="1440"/>
        </w:tabs>
        <w:ind w:left="1440" w:hanging="720"/>
      </w:pPr>
      <w:rPr>
        <w:rFonts w:hint="eastAsia"/>
      </w:rPr>
    </w:lvl>
    <w:lvl w:ilvl="3">
      <w:start w:val="1"/>
      <w:numFmt w:val="decimal"/>
      <w:isLgl/>
      <w:lvlText w:val="%1.%2.%3.%4."/>
      <w:lvlJc w:val="left"/>
      <w:pPr>
        <w:tabs>
          <w:tab w:val="num" w:pos="2160"/>
        </w:tabs>
        <w:ind w:left="2160" w:hanging="1080"/>
      </w:pPr>
      <w:rPr>
        <w:rFonts w:hint="eastAsia"/>
      </w:rPr>
    </w:lvl>
    <w:lvl w:ilvl="4">
      <w:start w:val="1"/>
      <w:numFmt w:val="decimal"/>
      <w:isLgl/>
      <w:lvlText w:val="%1.%2.%3.%4.%5."/>
      <w:lvlJc w:val="left"/>
      <w:pPr>
        <w:tabs>
          <w:tab w:val="num" w:pos="2880"/>
        </w:tabs>
        <w:ind w:left="2880" w:hanging="1440"/>
      </w:pPr>
      <w:rPr>
        <w:rFonts w:hint="eastAsia"/>
      </w:rPr>
    </w:lvl>
    <w:lvl w:ilvl="5">
      <w:start w:val="1"/>
      <w:numFmt w:val="decimal"/>
      <w:isLgl/>
      <w:lvlText w:val="%1.%2.%3.%4.%5.%6."/>
      <w:lvlJc w:val="left"/>
      <w:pPr>
        <w:tabs>
          <w:tab w:val="num" w:pos="3240"/>
        </w:tabs>
        <w:ind w:left="3240" w:hanging="1440"/>
      </w:pPr>
      <w:rPr>
        <w:rFonts w:hint="eastAsia"/>
      </w:rPr>
    </w:lvl>
    <w:lvl w:ilvl="6">
      <w:start w:val="1"/>
      <w:numFmt w:val="decimal"/>
      <w:isLgl/>
      <w:lvlText w:val="%1.%2.%3.%4.%5.%6.%7."/>
      <w:lvlJc w:val="left"/>
      <w:pPr>
        <w:tabs>
          <w:tab w:val="num" w:pos="3960"/>
        </w:tabs>
        <w:ind w:left="3960" w:hanging="1800"/>
      </w:pPr>
      <w:rPr>
        <w:rFonts w:hint="eastAsia"/>
      </w:rPr>
    </w:lvl>
    <w:lvl w:ilvl="7">
      <w:start w:val="1"/>
      <w:numFmt w:val="decimal"/>
      <w:isLgl/>
      <w:lvlText w:val="%1.%2.%3.%4.%5.%6.%7.%8."/>
      <w:lvlJc w:val="left"/>
      <w:pPr>
        <w:tabs>
          <w:tab w:val="num" w:pos="4680"/>
        </w:tabs>
        <w:ind w:left="4680" w:hanging="2160"/>
      </w:pPr>
      <w:rPr>
        <w:rFonts w:hint="eastAsia"/>
      </w:rPr>
    </w:lvl>
    <w:lvl w:ilvl="8">
      <w:start w:val="1"/>
      <w:numFmt w:val="decimal"/>
      <w:isLgl/>
      <w:lvlText w:val="%1.%2.%3.%4.%5.%6.%7.%8.%9."/>
      <w:lvlJc w:val="left"/>
      <w:pPr>
        <w:tabs>
          <w:tab w:val="num" w:pos="5040"/>
        </w:tabs>
        <w:ind w:left="5040" w:hanging="216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A0C"/>
    <w:rsid w:val="000A7F33"/>
    <w:rsid w:val="001007E2"/>
    <w:rsid w:val="00144E41"/>
    <w:rsid w:val="0015779F"/>
    <w:rsid w:val="001A2F03"/>
    <w:rsid w:val="005A7386"/>
    <w:rsid w:val="005D3E93"/>
    <w:rsid w:val="00670C5F"/>
    <w:rsid w:val="00705C58"/>
    <w:rsid w:val="00762183"/>
    <w:rsid w:val="007A7B91"/>
    <w:rsid w:val="00A009BB"/>
    <w:rsid w:val="00A02E72"/>
    <w:rsid w:val="00A35C77"/>
    <w:rsid w:val="00E72A0C"/>
    <w:rsid w:val="00F3122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DCF016"/>
  <w15:docId w15:val="{15D6166F-0C29-4C1D-8D39-62812F1B8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2A0C"/>
    <w:pPr>
      <w:widowControl w:val="0"/>
    </w:pPr>
    <w:rPr>
      <w:rFonts w:ascii="Times New Roman" w:eastAsia="新細明體" w:hAnsi="Times New Roman" w:cs="Times New Roman"/>
      <w:szCs w:val="24"/>
    </w:rPr>
  </w:style>
  <w:style w:type="paragraph" w:styleId="1">
    <w:name w:val="heading 1"/>
    <w:basedOn w:val="a"/>
    <w:next w:val="a"/>
    <w:link w:val="10"/>
    <w:uiPriority w:val="99"/>
    <w:qFormat/>
    <w:rsid w:val="00A009BB"/>
    <w:pPr>
      <w:keepNext/>
      <w:spacing w:before="180" w:after="180" w:line="720" w:lineRule="auto"/>
      <w:outlineLvl w:val="0"/>
    </w:pPr>
    <w:rPr>
      <w:rFonts w:ascii="Cambria" w:hAnsi="Cambria"/>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link w:val="a4"/>
    <w:rsid w:val="00E72A0C"/>
    <w:pPr>
      <w:tabs>
        <w:tab w:val="left" w:pos="960"/>
      </w:tabs>
      <w:autoSpaceDE w:val="0"/>
      <w:autoSpaceDN w:val="0"/>
      <w:adjustRightInd w:val="0"/>
      <w:ind w:leftChars="200" w:left="480" w:right="28"/>
      <w:textAlignment w:val="baseline"/>
    </w:pPr>
    <w:rPr>
      <w:rFonts w:ascii="標楷體" w:eastAsia="標楷體"/>
      <w:kern w:val="0"/>
      <w:sz w:val="28"/>
      <w:szCs w:val="20"/>
    </w:rPr>
  </w:style>
  <w:style w:type="character" w:customStyle="1" w:styleId="a4">
    <w:name w:val="區塊文字 字元"/>
    <w:link w:val="a3"/>
    <w:rsid w:val="00E72A0C"/>
    <w:rPr>
      <w:rFonts w:ascii="標楷體" w:eastAsia="標楷體" w:hAnsi="Times New Roman" w:cs="Times New Roman"/>
      <w:kern w:val="0"/>
      <w:sz w:val="28"/>
      <w:szCs w:val="20"/>
    </w:rPr>
  </w:style>
  <w:style w:type="paragraph" w:styleId="a5">
    <w:name w:val="header"/>
    <w:basedOn w:val="a"/>
    <w:link w:val="a6"/>
    <w:uiPriority w:val="99"/>
    <w:unhideWhenUsed/>
    <w:rsid w:val="00E72A0C"/>
    <w:pPr>
      <w:tabs>
        <w:tab w:val="center" w:pos="4153"/>
        <w:tab w:val="right" w:pos="8306"/>
      </w:tabs>
      <w:snapToGrid w:val="0"/>
    </w:pPr>
    <w:rPr>
      <w:sz w:val="20"/>
      <w:szCs w:val="20"/>
    </w:rPr>
  </w:style>
  <w:style w:type="character" w:customStyle="1" w:styleId="a6">
    <w:name w:val="頁首 字元"/>
    <w:basedOn w:val="a0"/>
    <w:link w:val="a5"/>
    <w:uiPriority w:val="99"/>
    <w:rsid w:val="00E72A0C"/>
    <w:rPr>
      <w:rFonts w:ascii="Times New Roman" w:eastAsia="新細明體" w:hAnsi="Times New Roman" w:cs="Times New Roman"/>
      <w:sz w:val="20"/>
      <w:szCs w:val="20"/>
    </w:rPr>
  </w:style>
  <w:style w:type="paragraph" w:styleId="a7">
    <w:name w:val="footer"/>
    <w:basedOn w:val="a"/>
    <w:link w:val="a8"/>
    <w:uiPriority w:val="99"/>
    <w:unhideWhenUsed/>
    <w:rsid w:val="00E72A0C"/>
    <w:pPr>
      <w:tabs>
        <w:tab w:val="center" w:pos="4153"/>
        <w:tab w:val="right" w:pos="8306"/>
      </w:tabs>
      <w:snapToGrid w:val="0"/>
    </w:pPr>
    <w:rPr>
      <w:sz w:val="20"/>
      <w:szCs w:val="20"/>
    </w:rPr>
  </w:style>
  <w:style w:type="character" w:customStyle="1" w:styleId="a8">
    <w:name w:val="頁尾 字元"/>
    <w:basedOn w:val="a0"/>
    <w:link w:val="a7"/>
    <w:uiPriority w:val="99"/>
    <w:rsid w:val="00E72A0C"/>
    <w:rPr>
      <w:rFonts w:ascii="Times New Roman" w:eastAsia="新細明體" w:hAnsi="Times New Roman" w:cs="Times New Roman"/>
      <w:sz w:val="20"/>
      <w:szCs w:val="20"/>
    </w:rPr>
  </w:style>
  <w:style w:type="character" w:customStyle="1" w:styleId="10">
    <w:name w:val="標題 1 字元"/>
    <w:basedOn w:val="a0"/>
    <w:link w:val="1"/>
    <w:uiPriority w:val="99"/>
    <w:rsid w:val="00A009BB"/>
    <w:rPr>
      <w:rFonts w:ascii="Cambria" w:eastAsia="新細明體" w:hAnsi="Cambria" w:cs="Times New Roman"/>
      <w:b/>
      <w:bCs/>
      <w:kern w:val="52"/>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F56038-A44B-42A6-93D1-ED61D6E0F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198</Words>
  <Characters>1134</Characters>
  <Application>Microsoft Office Word</Application>
  <DocSecurity>0</DocSecurity>
  <Lines>9</Lines>
  <Paragraphs>2</Paragraphs>
  <ScaleCrop>false</ScaleCrop>
  <Company/>
  <LinksUpToDate>false</LinksUpToDate>
  <CharactersWithSpaces>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使用者</cp:lastModifiedBy>
  <cp:revision>6</cp:revision>
  <dcterms:created xsi:type="dcterms:W3CDTF">2018-02-05T07:38:00Z</dcterms:created>
  <dcterms:modified xsi:type="dcterms:W3CDTF">2019-01-21T10:05:00Z</dcterms:modified>
</cp:coreProperties>
</file>