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6E7" w:rsidRPr="0077407C" w:rsidRDefault="008A06E7" w:rsidP="0077407C">
      <w:pPr>
        <w:autoSpaceDE w:val="0"/>
        <w:autoSpaceDN w:val="0"/>
        <w:ind w:right="26"/>
        <w:jc w:val="both"/>
        <w:outlineLvl w:val="3"/>
        <w:rPr>
          <w:rFonts w:eastAsia="標楷體"/>
          <w:b/>
          <w:bCs/>
        </w:rPr>
      </w:pPr>
      <w:bookmarkStart w:id="0" w:name="_Toc489951614"/>
      <w:r w:rsidRPr="00B93EDF">
        <w:rPr>
          <w:rFonts w:eastAsia="標楷體" w:hAnsi="標楷體"/>
          <w:b/>
          <w:bCs/>
        </w:rPr>
        <w:t>◎</w:t>
      </w:r>
      <w:r w:rsidRPr="0077407C">
        <w:rPr>
          <w:rFonts w:eastAsia="標楷體"/>
          <w:b/>
          <w:bCs/>
        </w:rPr>
        <w:t>借款作業</w:t>
      </w:r>
      <w:bookmarkEnd w:id="0"/>
    </w:p>
    <w:p w:rsidR="008A06E7" w:rsidRPr="0077407C" w:rsidRDefault="008A06E7" w:rsidP="0077407C">
      <w:pPr>
        <w:pStyle w:val="a3"/>
        <w:tabs>
          <w:tab w:val="clear" w:pos="960"/>
          <w:tab w:val="left" w:pos="360"/>
        </w:tabs>
        <w:ind w:leftChars="150" w:left="360"/>
        <w:jc w:val="both"/>
        <w:rPr>
          <w:rFonts w:ascii="Times New Roman"/>
          <w:sz w:val="24"/>
          <w:szCs w:val="24"/>
        </w:rPr>
      </w:pPr>
    </w:p>
    <w:p w:rsidR="008A06E7" w:rsidRPr="0077407C" w:rsidRDefault="008A06E7" w:rsidP="0077407C">
      <w:pPr>
        <w:numPr>
          <w:ilvl w:val="0"/>
          <w:numId w:val="1"/>
        </w:numPr>
        <w:autoSpaceDE w:val="0"/>
        <w:autoSpaceDN w:val="0"/>
        <w:adjustRightInd w:val="0"/>
        <w:ind w:right="26"/>
        <w:jc w:val="both"/>
        <w:textAlignment w:val="baseline"/>
        <w:rPr>
          <w:rFonts w:eastAsia="標楷體"/>
          <w:b/>
          <w:bCs/>
        </w:rPr>
      </w:pPr>
      <w:r w:rsidRPr="0077407C">
        <w:rPr>
          <w:rFonts w:eastAsia="標楷體"/>
          <w:b/>
          <w:bCs/>
        </w:rPr>
        <w:t>流程圖：</w:t>
      </w:r>
    </w:p>
    <w:p w:rsidR="008A06E7" w:rsidRPr="0077407C" w:rsidRDefault="008A06E7" w:rsidP="0077407C">
      <w:pPr>
        <w:autoSpaceDE w:val="0"/>
        <w:autoSpaceDN w:val="0"/>
        <w:ind w:left="360" w:right="26"/>
        <w:jc w:val="both"/>
        <w:rPr>
          <w:rFonts w:eastAsia="標楷體"/>
          <w:bCs/>
        </w:rPr>
      </w:pPr>
      <w:r w:rsidRPr="0077407C">
        <w:rPr>
          <w:rFonts w:eastAsia="標楷體"/>
          <w:bCs/>
        </w:rPr>
        <w:t>FC</w:t>
      </w:r>
      <w:r w:rsidR="000E34C7" w:rsidRPr="0077407C">
        <w:rPr>
          <w:rFonts w:eastAsia="標楷體"/>
          <w:bCs/>
        </w:rPr>
        <w:t>-BG-001</w:t>
      </w:r>
      <w:r w:rsidRPr="0077407C">
        <w:rPr>
          <w:rFonts w:eastAsia="標楷體"/>
          <w:bCs/>
        </w:rPr>
        <w:t>。</w:t>
      </w:r>
    </w:p>
    <w:p w:rsidR="008A06E7" w:rsidRPr="0077407C" w:rsidRDefault="008A06E7" w:rsidP="0077407C">
      <w:pPr>
        <w:numPr>
          <w:ilvl w:val="0"/>
          <w:numId w:val="1"/>
        </w:numPr>
        <w:autoSpaceDE w:val="0"/>
        <w:autoSpaceDN w:val="0"/>
        <w:adjustRightInd w:val="0"/>
        <w:ind w:right="26"/>
        <w:jc w:val="both"/>
        <w:textAlignment w:val="baseline"/>
        <w:rPr>
          <w:rFonts w:eastAsia="標楷體"/>
          <w:b/>
          <w:bCs/>
        </w:rPr>
      </w:pPr>
      <w:r w:rsidRPr="0077407C">
        <w:rPr>
          <w:rFonts w:eastAsia="標楷體"/>
          <w:b/>
          <w:bCs/>
        </w:rPr>
        <w:t>作業程序：</w:t>
      </w:r>
    </w:p>
    <w:p w:rsidR="008A06E7" w:rsidRPr="0077407C" w:rsidRDefault="008A06E7" w:rsidP="0077407C">
      <w:pPr>
        <w:pStyle w:val="a3"/>
        <w:numPr>
          <w:ilvl w:val="1"/>
          <w:numId w:val="1"/>
        </w:numPr>
        <w:tabs>
          <w:tab w:val="clear" w:pos="1080"/>
          <w:tab w:val="num" w:pos="960"/>
        </w:tabs>
        <w:ind w:leftChars="0"/>
        <w:jc w:val="both"/>
        <w:rPr>
          <w:rFonts w:ascii="Times New Roman"/>
          <w:sz w:val="24"/>
          <w:szCs w:val="24"/>
        </w:rPr>
      </w:pPr>
      <w:r w:rsidRPr="0077407C">
        <w:rPr>
          <w:rFonts w:ascii="Times New Roman"/>
          <w:sz w:val="24"/>
          <w:szCs w:val="24"/>
        </w:rPr>
        <w:t>資金預算：</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會計單位應於每學年初研擬各種資金來源之額度、支出與運用期間，並規劃資金調度之原則。</w:t>
      </w:r>
    </w:p>
    <w:p w:rsidR="008A06E7" w:rsidRPr="0077407C" w:rsidRDefault="008A06E7" w:rsidP="0077407C">
      <w:pPr>
        <w:pStyle w:val="a3"/>
        <w:numPr>
          <w:ilvl w:val="2"/>
          <w:numId w:val="1"/>
        </w:numPr>
        <w:tabs>
          <w:tab w:val="clear" w:pos="1440"/>
          <w:tab w:val="num" w:pos="960"/>
          <w:tab w:val="num" w:pos="1680"/>
        </w:tabs>
        <w:ind w:leftChars="0" w:left="1680" w:rightChars="12" w:right="29"/>
        <w:jc w:val="both"/>
        <w:rPr>
          <w:rFonts w:ascii="Times New Roman"/>
          <w:sz w:val="24"/>
          <w:szCs w:val="24"/>
        </w:rPr>
      </w:pPr>
      <w:r w:rsidRPr="0077407C">
        <w:rPr>
          <w:rFonts w:ascii="Times New Roman"/>
          <w:sz w:val="24"/>
          <w:szCs w:val="24"/>
        </w:rPr>
        <w:t>會計單位依據「應付款明細表」、「定期存款報表」、及「借入款還款計劃表」、「總分類帳各科目彙總表」等，深入了解資金收支計算餘絀金額，以確實掌握資金收支預算。</w:t>
      </w:r>
    </w:p>
    <w:p w:rsidR="008A06E7" w:rsidRPr="0077407C" w:rsidRDefault="008A06E7" w:rsidP="0077407C">
      <w:pPr>
        <w:pStyle w:val="a3"/>
        <w:numPr>
          <w:ilvl w:val="2"/>
          <w:numId w:val="1"/>
        </w:numPr>
        <w:tabs>
          <w:tab w:val="clear" w:pos="1440"/>
          <w:tab w:val="num" w:pos="960"/>
          <w:tab w:val="num" w:pos="1680"/>
        </w:tabs>
        <w:ind w:leftChars="0" w:left="1680" w:rightChars="12" w:right="29"/>
        <w:jc w:val="both"/>
        <w:rPr>
          <w:rFonts w:ascii="Times New Roman"/>
          <w:sz w:val="24"/>
          <w:szCs w:val="24"/>
        </w:rPr>
      </w:pPr>
      <w:r w:rsidRPr="0077407C">
        <w:rPr>
          <w:rFonts w:ascii="Times New Roman"/>
          <w:sz w:val="24"/>
          <w:szCs w:val="24"/>
        </w:rPr>
        <w:t>資金流量經評估結果，若有不足時，應確定本校與銀行之貸款契約及額度狀況。</w:t>
      </w:r>
    </w:p>
    <w:p w:rsidR="008A06E7" w:rsidRPr="0077407C" w:rsidRDefault="008A06E7" w:rsidP="0077407C">
      <w:pPr>
        <w:pStyle w:val="a3"/>
        <w:numPr>
          <w:ilvl w:val="2"/>
          <w:numId w:val="1"/>
        </w:numPr>
        <w:tabs>
          <w:tab w:val="clear" w:pos="1440"/>
          <w:tab w:val="num" w:pos="960"/>
          <w:tab w:val="num" w:pos="1680"/>
        </w:tabs>
        <w:ind w:leftChars="0" w:left="1680" w:rightChars="12" w:right="29"/>
        <w:jc w:val="both"/>
        <w:rPr>
          <w:rFonts w:ascii="Times New Roman"/>
          <w:sz w:val="24"/>
          <w:szCs w:val="24"/>
        </w:rPr>
      </w:pPr>
      <w:r w:rsidRPr="0077407C">
        <w:rPr>
          <w:rFonts w:ascii="Times New Roman"/>
          <w:sz w:val="24"/>
          <w:szCs w:val="24"/>
        </w:rPr>
        <w:t>銀行帳戶資金經調撥，仍有不足時，應進行增加借款額度或申請動用額度。</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借款額度申請：</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年度資金調度不足，或日常資金調度不足，或借款已無額度，會計單位應依據年度「短期借款計劃」或「中長期借款計劃」，於適當時機向銀行申請融資額度或於原融資額度到期前向銀行申請換約，以備籌措資金之需。</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首次、增加借款額度或原融資額度到期換約申請，應由會計單位專案簽呈，會出納單位會簽，陳校長核准，再轉陳董事會通過。</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會計單位於選擇銀行及額度時，會出納單位會簽，應比較各銀行提供之條件，擇優選定貸款銀行。</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向銀行簽訂之銀行借款額度，不可逾董事會通過之可申貸總額度。</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銀行核准融資額度後，會計單位應陳送簽約文件經校長及董事長核准後，與銀行辦理簽約手續。</w:t>
      </w:r>
    </w:p>
    <w:p w:rsidR="008A06E7" w:rsidRPr="0077407C" w:rsidRDefault="008A06E7" w:rsidP="0077407C">
      <w:pPr>
        <w:pStyle w:val="a3"/>
        <w:numPr>
          <w:ilvl w:val="1"/>
          <w:numId w:val="1"/>
        </w:numPr>
        <w:tabs>
          <w:tab w:val="clear" w:pos="1080"/>
          <w:tab w:val="num" w:pos="960"/>
          <w:tab w:val="num" w:pos="1680"/>
        </w:tabs>
        <w:ind w:leftChars="0" w:left="960" w:hanging="600"/>
        <w:jc w:val="both"/>
        <w:rPr>
          <w:rFonts w:ascii="Times New Roman"/>
          <w:sz w:val="24"/>
          <w:szCs w:val="24"/>
        </w:rPr>
      </w:pPr>
      <w:r w:rsidRPr="0077407C">
        <w:rPr>
          <w:rFonts w:ascii="Times New Roman"/>
          <w:sz w:val="24"/>
          <w:szCs w:val="24"/>
        </w:rPr>
        <w:t>借款額度動用：</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當資金調度不足須向銀行動用額度借款或原借款到期續借時，會計單位填寫「重要案件書表蓋用印信請示單」、編製「動用借款時間表」，陳校長簽核用印後，向銀行申請借款。</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借款動用之考量：</w:t>
      </w:r>
    </w:p>
    <w:p w:rsidR="008A06E7" w:rsidRPr="0077407C" w:rsidRDefault="008A06E7" w:rsidP="0077407C">
      <w:pPr>
        <w:pStyle w:val="a3"/>
        <w:numPr>
          <w:ilvl w:val="3"/>
          <w:numId w:val="1"/>
        </w:numPr>
        <w:tabs>
          <w:tab w:val="clear" w:pos="960"/>
          <w:tab w:val="clear" w:pos="2160"/>
          <w:tab w:val="num" w:pos="2640"/>
        </w:tabs>
        <w:ind w:leftChars="0" w:rightChars="12" w:right="29" w:hanging="480"/>
        <w:jc w:val="both"/>
        <w:rPr>
          <w:rFonts w:ascii="Times New Roman"/>
          <w:sz w:val="24"/>
          <w:szCs w:val="24"/>
        </w:rPr>
      </w:pPr>
      <w:r w:rsidRPr="0077407C">
        <w:rPr>
          <w:rFonts w:ascii="Times New Roman"/>
          <w:sz w:val="24"/>
          <w:szCs w:val="24"/>
        </w:rPr>
        <w:t>借款如係指定用途者，應依計劃或約定予以動用，不得移作他用。</w:t>
      </w:r>
    </w:p>
    <w:p w:rsidR="008A06E7" w:rsidRPr="0077407C" w:rsidRDefault="008A06E7" w:rsidP="0077407C">
      <w:pPr>
        <w:pStyle w:val="a3"/>
        <w:numPr>
          <w:ilvl w:val="3"/>
          <w:numId w:val="1"/>
        </w:numPr>
        <w:tabs>
          <w:tab w:val="clear" w:pos="960"/>
          <w:tab w:val="clear" w:pos="2160"/>
          <w:tab w:val="num" w:pos="1680"/>
          <w:tab w:val="num" w:pos="2640"/>
        </w:tabs>
        <w:ind w:leftChars="0" w:left="2636" w:rightChars="12" w:right="29" w:hanging="958"/>
        <w:jc w:val="both"/>
        <w:rPr>
          <w:rFonts w:ascii="Times New Roman"/>
          <w:sz w:val="24"/>
          <w:szCs w:val="24"/>
        </w:rPr>
      </w:pPr>
      <w:r w:rsidRPr="0077407C">
        <w:rPr>
          <w:rFonts w:ascii="Times New Roman"/>
          <w:sz w:val="24"/>
          <w:szCs w:val="24"/>
        </w:rPr>
        <w:t>若係約定到期一次償還或分期償還者，會計單位應依借款計劃於到期前預為籌措資金，以備到期時償還。</w:t>
      </w:r>
    </w:p>
    <w:p w:rsidR="008A06E7" w:rsidRPr="0077407C" w:rsidRDefault="008A06E7" w:rsidP="0077407C">
      <w:pPr>
        <w:pStyle w:val="a3"/>
        <w:numPr>
          <w:ilvl w:val="3"/>
          <w:numId w:val="1"/>
        </w:numPr>
        <w:tabs>
          <w:tab w:val="clear" w:pos="960"/>
          <w:tab w:val="clear" w:pos="2160"/>
          <w:tab w:val="num" w:pos="1680"/>
          <w:tab w:val="num" w:pos="2640"/>
        </w:tabs>
        <w:ind w:leftChars="0" w:left="2636" w:rightChars="12" w:right="29" w:hanging="958"/>
        <w:jc w:val="both"/>
        <w:rPr>
          <w:rFonts w:ascii="Times New Roman"/>
          <w:sz w:val="24"/>
          <w:szCs w:val="24"/>
        </w:rPr>
      </w:pPr>
      <w:r w:rsidRPr="0077407C">
        <w:rPr>
          <w:rFonts w:ascii="Times New Roman"/>
          <w:sz w:val="24"/>
          <w:szCs w:val="24"/>
        </w:rPr>
        <w:t>若約定應提償債基金者，應依約提列，該項基金之運用應合於約定。</w:t>
      </w:r>
    </w:p>
    <w:p w:rsidR="008A06E7" w:rsidRPr="0077407C" w:rsidRDefault="008A06E7" w:rsidP="0077407C">
      <w:pPr>
        <w:pStyle w:val="a3"/>
        <w:numPr>
          <w:ilvl w:val="2"/>
          <w:numId w:val="1"/>
        </w:numPr>
        <w:tabs>
          <w:tab w:val="clear" w:pos="960"/>
          <w:tab w:val="clear" w:pos="1440"/>
          <w:tab w:val="num" w:pos="1680"/>
          <w:tab w:val="num" w:pos="2640"/>
        </w:tabs>
        <w:ind w:leftChars="0" w:left="1680" w:rightChars="12" w:right="29"/>
        <w:jc w:val="both"/>
        <w:rPr>
          <w:rFonts w:ascii="Times New Roman"/>
          <w:sz w:val="24"/>
          <w:szCs w:val="24"/>
        </w:rPr>
      </w:pPr>
      <w:r w:rsidRPr="0077407C">
        <w:rPr>
          <w:rFonts w:ascii="Times New Roman"/>
          <w:sz w:val="24"/>
          <w:szCs w:val="24"/>
        </w:rPr>
        <w:t>會計單位應依各銀行之借款變動情形編製「借入款變動表」及「借入款還款計劃表」並計算可動用之借款額度。</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利息費用：</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會計單位應於每月月底，依約定利率或最近一次支付之利率及借款期間予以</w:t>
      </w:r>
      <w:r w:rsidRPr="0077407C">
        <w:rPr>
          <w:rFonts w:ascii="Times New Roman"/>
          <w:sz w:val="24"/>
          <w:szCs w:val="24"/>
        </w:rPr>
        <w:lastRenderedPageBreak/>
        <w:t>估列應付利息。</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出納單位於收到支付利息通知單後轉會計單位，依合約約定利率及借款期間，核算應支付之利息是否正確，如正確無誤，依本校支出作業辦理。</w:t>
      </w:r>
    </w:p>
    <w:p w:rsidR="008A06E7" w:rsidRPr="0077407C" w:rsidRDefault="008A06E7" w:rsidP="0077407C">
      <w:pPr>
        <w:pStyle w:val="a3"/>
        <w:numPr>
          <w:ilvl w:val="1"/>
          <w:numId w:val="1"/>
        </w:numPr>
        <w:tabs>
          <w:tab w:val="clear" w:pos="1080"/>
          <w:tab w:val="num" w:pos="960"/>
          <w:tab w:val="num" w:pos="1680"/>
        </w:tabs>
        <w:ind w:leftChars="0" w:left="960" w:hanging="600"/>
        <w:jc w:val="both"/>
        <w:rPr>
          <w:rFonts w:ascii="Times New Roman"/>
          <w:sz w:val="24"/>
          <w:szCs w:val="24"/>
        </w:rPr>
      </w:pPr>
      <w:r w:rsidRPr="0077407C">
        <w:rPr>
          <w:rFonts w:ascii="Times New Roman"/>
          <w:sz w:val="24"/>
          <w:szCs w:val="24"/>
        </w:rPr>
        <w:t>到期續借或還款：</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會計單位於借款到期日依本校資金調度情形決定借款展延或還款。</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如決定續借該筆借款，則依借款額度動用作業辦理。</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如決定清償借款，會計單位應計算可用資金額度，簽報校長核准後，開立傳票送出納單位，由出納單位轉帳或開立支票還款，會計單位並更新「借入款變動表」。</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舉債指數、核准及核備：</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舉債指數：指借款淨額除以扣減不動產支出前現金餘絀所得之商數。設有附屬機構與相關事業，應補充計算各附屬機構及相關事業之舉債指數。</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符合下列條件之一者，應於借款前，專案報教育部核定後始得辦理：</w:t>
      </w:r>
    </w:p>
    <w:p w:rsidR="008A06E7" w:rsidRPr="0077407C" w:rsidRDefault="008A06E7" w:rsidP="0077407C">
      <w:pPr>
        <w:pStyle w:val="a3"/>
        <w:numPr>
          <w:ilvl w:val="3"/>
          <w:numId w:val="1"/>
        </w:numPr>
        <w:tabs>
          <w:tab w:val="clear" w:pos="960"/>
          <w:tab w:val="clear" w:pos="2160"/>
          <w:tab w:val="num" w:pos="2640"/>
        </w:tabs>
        <w:ind w:leftChars="0" w:left="2636" w:rightChars="12" w:right="29" w:hanging="958"/>
        <w:jc w:val="both"/>
        <w:rPr>
          <w:rFonts w:ascii="Times New Roman"/>
          <w:sz w:val="24"/>
          <w:szCs w:val="24"/>
        </w:rPr>
      </w:pPr>
      <w:r w:rsidRPr="0077407C">
        <w:rPr>
          <w:rFonts w:ascii="Times New Roman"/>
          <w:sz w:val="24"/>
          <w:szCs w:val="24"/>
        </w:rPr>
        <w:t>舉債指數大於五或扣減不動產支出前之餘額為負數。</w:t>
      </w:r>
    </w:p>
    <w:p w:rsidR="008A06E7" w:rsidRPr="0077407C" w:rsidRDefault="008A06E7" w:rsidP="0077407C">
      <w:pPr>
        <w:pStyle w:val="a3"/>
        <w:numPr>
          <w:ilvl w:val="3"/>
          <w:numId w:val="1"/>
        </w:numPr>
        <w:tabs>
          <w:tab w:val="clear" w:pos="960"/>
          <w:tab w:val="clear" w:pos="2160"/>
          <w:tab w:val="num" w:pos="2640"/>
        </w:tabs>
        <w:ind w:leftChars="0" w:left="2636" w:rightChars="12" w:right="29" w:hanging="958"/>
        <w:jc w:val="both"/>
        <w:rPr>
          <w:rFonts w:ascii="Times New Roman"/>
          <w:sz w:val="24"/>
          <w:szCs w:val="24"/>
        </w:rPr>
      </w:pPr>
      <w:r w:rsidRPr="0077407C">
        <w:rPr>
          <w:rFonts w:ascii="Times New Roman"/>
          <w:sz w:val="24"/>
          <w:szCs w:val="24"/>
        </w:rPr>
        <w:t>私立學校擴建分校、分部或附屬機構及相關事業增置擴建。</w:t>
      </w:r>
    </w:p>
    <w:p w:rsidR="008A06E7" w:rsidRPr="0077407C" w:rsidRDefault="008A06E7" w:rsidP="0077407C">
      <w:pPr>
        <w:pStyle w:val="a3"/>
        <w:numPr>
          <w:ilvl w:val="3"/>
          <w:numId w:val="1"/>
        </w:numPr>
        <w:tabs>
          <w:tab w:val="clear" w:pos="960"/>
          <w:tab w:val="clear" w:pos="2160"/>
          <w:tab w:val="num" w:pos="1680"/>
          <w:tab w:val="num" w:pos="2640"/>
        </w:tabs>
        <w:ind w:leftChars="0" w:left="2636" w:rightChars="12" w:right="29" w:hanging="958"/>
        <w:jc w:val="both"/>
        <w:rPr>
          <w:rFonts w:ascii="Times New Roman"/>
          <w:sz w:val="24"/>
          <w:szCs w:val="24"/>
        </w:rPr>
      </w:pPr>
      <w:r w:rsidRPr="0077407C">
        <w:rPr>
          <w:rFonts w:ascii="Times New Roman"/>
          <w:sz w:val="24"/>
          <w:szCs w:val="24"/>
        </w:rPr>
        <w:t>財務異常，經教育部糾正有案或應限期改善。</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符合下列條件之一者，應於借款後一個月內，專案報教育部備查：</w:t>
      </w:r>
    </w:p>
    <w:p w:rsidR="008A06E7" w:rsidRPr="0077407C" w:rsidRDefault="008A06E7" w:rsidP="0077407C">
      <w:pPr>
        <w:pStyle w:val="a3"/>
        <w:numPr>
          <w:ilvl w:val="3"/>
          <w:numId w:val="1"/>
        </w:numPr>
        <w:tabs>
          <w:tab w:val="clear" w:pos="960"/>
          <w:tab w:val="clear" w:pos="2160"/>
          <w:tab w:val="num" w:pos="1680"/>
          <w:tab w:val="num" w:pos="2640"/>
        </w:tabs>
        <w:ind w:leftChars="0" w:left="2636" w:rightChars="12" w:right="29" w:hanging="958"/>
        <w:jc w:val="both"/>
        <w:rPr>
          <w:rFonts w:ascii="Times New Roman"/>
          <w:sz w:val="24"/>
          <w:szCs w:val="24"/>
        </w:rPr>
      </w:pPr>
      <w:r w:rsidRPr="0077407C">
        <w:rPr>
          <w:rFonts w:ascii="Times New Roman"/>
          <w:sz w:val="24"/>
          <w:szCs w:val="24"/>
        </w:rPr>
        <w:t>舉債指數大於零且小於或等於五。</w:t>
      </w:r>
    </w:p>
    <w:p w:rsidR="008A06E7" w:rsidRPr="0077407C" w:rsidRDefault="008A06E7" w:rsidP="0077407C">
      <w:pPr>
        <w:pStyle w:val="a3"/>
        <w:numPr>
          <w:ilvl w:val="3"/>
          <w:numId w:val="1"/>
        </w:numPr>
        <w:tabs>
          <w:tab w:val="clear" w:pos="960"/>
          <w:tab w:val="clear" w:pos="2160"/>
          <w:tab w:val="num" w:pos="1680"/>
          <w:tab w:val="num" w:pos="2640"/>
        </w:tabs>
        <w:ind w:leftChars="0" w:left="2636" w:rightChars="12" w:right="29" w:hanging="958"/>
        <w:jc w:val="both"/>
        <w:rPr>
          <w:rFonts w:ascii="Times New Roman"/>
          <w:sz w:val="24"/>
          <w:szCs w:val="24"/>
        </w:rPr>
      </w:pPr>
      <w:r w:rsidRPr="0077407C">
        <w:rPr>
          <w:rFonts w:ascii="Times New Roman"/>
          <w:sz w:val="24"/>
          <w:szCs w:val="24"/>
        </w:rPr>
        <w:t>為支應短期資金需求，舉借三個月以內短期借款。</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為支應短期資金需求，舉借三個月以內之短期借款，不受舉債指數之限制。但不得以短期借款資金支應購建固定資產等長期性資金需求。</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符合下列條件之一者，其辦理借款無須報教育部核定或備查：</w:t>
      </w:r>
    </w:p>
    <w:p w:rsidR="008A06E7" w:rsidRPr="0077407C" w:rsidRDefault="008A06E7" w:rsidP="0077407C">
      <w:pPr>
        <w:pStyle w:val="a3"/>
        <w:numPr>
          <w:ilvl w:val="3"/>
          <w:numId w:val="1"/>
        </w:numPr>
        <w:tabs>
          <w:tab w:val="clear" w:pos="960"/>
          <w:tab w:val="clear" w:pos="2160"/>
          <w:tab w:val="num" w:pos="1680"/>
          <w:tab w:val="num" w:pos="2640"/>
        </w:tabs>
        <w:ind w:leftChars="0" w:left="2636" w:rightChars="12" w:right="29" w:hanging="958"/>
        <w:jc w:val="both"/>
        <w:rPr>
          <w:rFonts w:ascii="Times New Roman"/>
          <w:sz w:val="24"/>
          <w:szCs w:val="24"/>
        </w:rPr>
      </w:pPr>
      <w:r w:rsidRPr="0077407C">
        <w:rPr>
          <w:rFonts w:ascii="Times New Roman"/>
          <w:sz w:val="24"/>
          <w:szCs w:val="24"/>
        </w:rPr>
        <w:t>舉債指數等於零。</w:t>
      </w:r>
    </w:p>
    <w:p w:rsidR="008A06E7" w:rsidRPr="0077407C" w:rsidRDefault="008A06E7" w:rsidP="0077407C">
      <w:pPr>
        <w:pStyle w:val="a3"/>
        <w:numPr>
          <w:ilvl w:val="3"/>
          <w:numId w:val="1"/>
        </w:numPr>
        <w:tabs>
          <w:tab w:val="clear" w:pos="960"/>
          <w:tab w:val="clear" w:pos="2160"/>
          <w:tab w:val="num" w:pos="1680"/>
          <w:tab w:val="num" w:pos="2640"/>
        </w:tabs>
        <w:ind w:leftChars="0" w:left="2636" w:rightChars="12" w:right="29" w:hanging="958"/>
        <w:jc w:val="both"/>
        <w:rPr>
          <w:rFonts w:ascii="Times New Roman"/>
          <w:sz w:val="24"/>
          <w:szCs w:val="24"/>
        </w:rPr>
      </w:pPr>
      <w:r w:rsidRPr="0077407C">
        <w:rPr>
          <w:rFonts w:ascii="Times New Roman"/>
          <w:sz w:val="24"/>
          <w:szCs w:val="24"/>
        </w:rPr>
        <w:t>私立學校於學期更替之際，次學期學費未收繳前，為支付員工薪資，辦理貸款之額度在二個月薪資總額內，且貸款期限未超過三個月之短期借款。</w:t>
      </w:r>
    </w:p>
    <w:p w:rsidR="008A06E7" w:rsidRPr="0077407C" w:rsidRDefault="008A06E7" w:rsidP="0077407C">
      <w:pPr>
        <w:pStyle w:val="a3"/>
        <w:numPr>
          <w:ilvl w:val="2"/>
          <w:numId w:val="1"/>
        </w:numPr>
        <w:tabs>
          <w:tab w:val="clear" w:pos="960"/>
          <w:tab w:val="clear" w:pos="1440"/>
          <w:tab w:val="left" w:pos="840"/>
          <w:tab w:val="num" w:pos="1680"/>
        </w:tabs>
        <w:ind w:leftChars="0" w:left="1680" w:rightChars="12" w:right="29"/>
        <w:jc w:val="both"/>
        <w:rPr>
          <w:rFonts w:ascii="Times New Roman"/>
          <w:sz w:val="24"/>
          <w:szCs w:val="24"/>
        </w:rPr>
      </w:pPr>
      <w:r w:rsidRPr="0077407C">
        <w:rPr>
          <w:rFonts w:ascii="Times New Roman"/>
          <w:sz w:val="24"/>
          <w:szCs w:val="24"/>
        </w:rPr>
        <w:t>借款，符合借款前，專案報教育部核定時，應檢附教育部規定資料文件。</w:t>
      </w:r>
    </w:p>
    <w:p w:rsidR="008A06E7" w:rsidRPr="0077407C" w:rsidRDefault="008A06E7" w:rsidP="0077407C">
      <w:pPr>
        <w:pStyle w:val="a3"/>
        <w:numPr>
          <w:ilvl w:val="2"/>
          <w:numId w:val="1"/>
        </w:numPr>
        <w:tabs>
          <w:tab w:val="clear" w:pos="960"/>
          <w:tab w:val="clear" w:pos="1440"/>
          <w:tab w:val="num" w:pos="1680"/>
        </w:tabs>
        <w:ind w:leftChars="0" w:left="1680" w:rightChars="12" w:right="29"/>
        <w:jc w:val="both"/>
        <w:rPr>
          <w:rFonts w:ascii="Times New Roman"/>
          <w:sz w:val="24"/>
          <w:szCs w:val="24"/>
        </w:rPr>
      </w:pPr>
      <w:r w:rsidRPr="0077407C">
        <w:rPr>
          <w:rFonts w:ascii="Times New Roman"/>
          <w:sz w:val="24"/>
          <w:szCs w:val="24"/>
        </w:rPr>
        <w:t>於年度中，有新增借款者，應依私立學校會計制度之一致規定，於借款後次月檢送舉債指數計算表，並附註說明借款類別、對象、金額、期間及還款方式等，併同會計月報教育部備查；會計年度終了後，應於會計師簽證之財務報表中揭露舉債指數計算表。</w:t>
      </w:r>
    </w:p>
    <w:p w:rsidR="008A06E7" w:rsidRPr="0077407C" w:rsidRDefault="008A06E7" w:rsidP="0077407C">
      <w:pPr>
        <w:numPr>
          <w:ilvl w:val="0"/>
          <w:numId w:val="1"/>
        </w:numPr>
        <w:autoSpaceDE w:val="0"/>
        <w:autoSpaceDN w:val="0"/>
        <w:adjustRightInd w:val="0"/>
        <w:ind w:right="26"/>
        <w:jc w:val="both"/>
        <w:textAlignment w:val="baseline"/>
        <w:rPr>
          <w:rFonts w:eastAsia="標楷體"/>
          <w:b/>
          <w:bCs/>
        </w:rPr>
      </w:pPr>
      <w:r w:rsidRPr="0077407C">
        <w:rPr>
          <w:rFonts w:eastAsia="標楷體"/>
          <w:b/>
          <w:bCs/>
        </w:rPr>
        <w:t>控制重點：</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借款額度申請，是否考量資金調度需求評估，其評估是否合理。</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有關借款額度申請是否依程序辦理。</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有關借款額度動用申請是否依程序辦理。</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短期借款之用途是否限用於支應營運資金，有無支應長期資本支出者。</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是否依約定利率或最近一次支付之利率及借款期間予以估列應付利息。</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是否依借款合約支付借款利息。</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lastRenderedPageBreak/>
        <w:t>是否依約償還借款本金。</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借款額度合約及借款合約到期是否依規定程序辦理續約。</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依「教育部監督學校財團法人及所設私立學校融資作業要點」規定檢送舉債指數計算表，不論本學年度內是否有借款，是否均請以本校本學年度決算資料計算舉債指數。</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借款時，符合專案報教育部核定或備查條件時，是否依限專案報教育部核定或備查。</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借款無須報教育部核定或備查時，是否符合規定條件。</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借款，符合借款前，專案報教育部核定時，是否檢附教育部規定資料文件。</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於年度中，有新增借款者，是否依私立學校會計制度之一致規定，於借款後次月檢送舉債指數計算表，並附註說明借款類別、對象、金額、期間及還款方式等，併同會計月報教育部備查；會計年度終了後，應於會計師簽證之財務報表中揭露舉債指數計算表。</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若向關係人、其他個人或非金融機構借款，其借款利率是否等於或小於相同時期台灣銀行基準利率，及是否於借款前依</w:t>
      </w:r>
      <w:r w:rsidRPr="0077407C">
        <w:rPr>
          <w:rFonts w:ascii="Times New Roman"/>
          <w:bCs/>
          <w:spacing w:val="-6"/>
          <w:sz w:val="24"/>
          <w:szCs w:val="24"/>
        </w:rPr>
        <w:t>「教育部監督學校財團法人及所設私立學校融資作業要點」</w:t>
      </w:r>
      <w:r w:rsidRPr="0077407C">
        <w:rPr>
          <w:rFonts w:ascii="Times New Roman"/>
          <w:sz w:val="24"/>
          <w:szCs w:val="24"/>
        </w:rPr>
        <w:t>規定辦理有關事宜。</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若向關係人、其他個人或非金融機構借款，其借款利率等於</w:t>
      </w:r>
      <w:r w:rsidRPr="0077407C">
        <w:rPr>
          <w:rFonts w:ascii="Times New Roman"/>
          <w:sz w:val="24"/>
          <w:szCs w:val="24"/>
        </w:rPr>
        <w:t>0</w:t>
      </w:r>
      <w:r w:rsidRPr="0077407C">
        <w:rPr>
          <w:rFonts w:ascii="Times New Roman"/>
          <w:sz w:val="24"/>
          <w:szCs w:val="24"/>
        </w:rPr>
        <w:t>時，確認是否有不利本校之負債承諾、或有事項，或其他涉及非常規事項之安排。</w:t>
      </w:r>
    </w:p>
    <w:p w:rsidR="008A06E7" w:rsidRPr="0077407C" w:rsidRDefault="008A06E7" w:rsidP="0077407C">
      <w:pPr>
        <w:numPr>
          <w:ilvl w:val="0"/>
          <w:numId w:val="1"/>
        </w:numPr>
        <w:autoSpaceDE w:val="0"/>
        <w:autoSpaceDN w:val="0"/>
        <w:adjustRightInd w:val="0"/>
        <w:ind w:right="26"/>
        <w:jc w:val="both"/>
        <w:textAlignment w:val="baseline"/>
        <w:rPr>
          <w:rFonts w:eastAsia="標楷體"/>
          <w:b/>
          <w:bCs/>
        </w:rPr>
      </w:pPr>
      <w:r w:rsidRPr="0077407C">
        <w:rPr>
          <w:rFonts w:eastAsia="標楷體"/>
          <w:b/>
          <w:bCs/>
        </w:rPr>
        <w:t>使用表單：</w:t>
      </w:r>
    </w:p>
    <w:p w:rsidR="008A06E7" w:rsidRPr="0077407C" w:rsidRDefault="000E34C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簽呈。</w:t>
      </w:r>
    </w:p>
    <w:p w:rsidR="008A06E7" w:rsidRPr="0077407C" w:rsidRDefault="000E34C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應付款明細表</w:t>
      </w:r>
      <w:r w:rsidR="005775E5">
        <w:rPr>
          <w:rFonts w:ascii="Times New Roman" w:hint="eastAsia"/>
          <w:sz w:val="24"/>
          <w:szCs w:val="24"/>
        </w:rPr>
        <w:t>(1.0</w:t>
      </w:r>
      <w:r w:rsidR="005775E5">
        <w:rPr>
          <w:rFonts w:ascii="Times New Roman" w:hint="eastAsia"/>
          <w:sz w:val="24"/>
          <w:szCs w:val="24"/>
        </w:rPr>
        <w:t>版</w:t>
      </w:r>
      <w:r w:rsidR="005775E5">
        <w:rPr>
          <w:rFonts w:ascii="Times New Roman" w:hint="eastAsia"/>
          <w:sz w:val="24"/>
          <w:szCs w:val="24"/>
        </w:rPr>
        <w:t>)</w:t>
      </w:r>
      <w:r w:rsidRPr="0077407C">
        <w:rPr>
          <w:rFonts w:ascii="Times New Roman"/>
          <w:sz w:val="24"/>
          <w:szCs w:val="24"/>
        </w:rPr>
        <w:t>。</w:t>
      </w:r>
      <w:r w:rsidRPr="0077407C">
        <w:rPr>
          <w:rFonts w:ascii="Times New Roman"/>
          <w:sz w:val="24"/>
          <w:szCs w:val="24"/>
        </w:rPr>
        <w:t>(FM-BG-001)</w:t>
      </w:r>
    </w:p>
    <w:p w:rsidR="008A06E7" w:rsidRPr="0077407C" w:rsidRDefault="000E34C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借入款變動表</w:t>
      </w:r>
      <w:r w:rsidR="005775E5">
        <w:rPr>
          <w:rFonts w:ascii="Times New Roman" w:hint="eastAsia"/>
          <w:sz w:val="24"/>
          <w:szCs w:val="24"/>
        </w:rPr>
        <w:t>(1.0</w:t>
      </w:r>
      <w:r w:rsidR="005775E5">
        <w:rPr>
          <w:rFonts w:ascii="Times New Roman" w:hint="eastAsia"/>
          <w:sz w:val="24"/>
          <w:szCs w:val="24"/>
        </w:rPr>
        <w:t>版</w:t>
      </w:r>
      <w:r w:rsidR="005775E5">
        <w:rPr>
          <w:rFonts w:ascii="Times New Roman" w:hint="eastAsia"/>
          <w:sz w:val="24"/>
          <w:szCs w:val="24"/>
        </w:rPr>
        <w:t>)</w:t>
      </w:r>
      <w:r w:rsidRPr="0077407C">
        <w:rPr>
          <w:rFonts w:ascii="Times New Roman"/>
          <w:sz w:val="24"/>
          <w:szCs w:val="24"/>
        </w:rPr>
        <w:t>。</w:t>
      </w:r>
      <w:r w:rsidRPr="0077407C">
        <w:rPr>
          <w:rFonts w:ascii="Times New Roman"/>
          <w:sz w:val="24"/>
          <w:szCs w:val="24"/>
        </w:rPr>
        <w:t>(FM-BG-002)</w:t>
      </w:r>
    </w:p>
    <w:p w:rsidR="008A06E7" w:rsidRPr="0077407C" w:rsidRDefault="000E34C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舉債指數計算表</w:t>
      </w:r>
      <w:r w:rsidR="005775E5">
        <w:rPr>
          <w:rFonts w:ascii="Times New Roman" w:hint="eastAsia"/>
          <w:sz w:val="24"/>
          <w:szCs w:val="24"/>
        </w:rPr>
        <w:t>(1.0</w:t>
      </w:r>
      <w:r w:rsidR="005775E5">
        <w:rPr>
          <w:rFonts w:ascii="Times New Roman" w:hint="eastAsia"/>
          <w:sz w:val="24"/>
          <w:szCs w:val="24"/>
        </w:rPr>
        <w:t>版</w:t>
      </w:r>
      <w:r w:rsidR="005775E5">
        <w:rPr>
          <w:rFonts w:ascii="Times New Roman" w:hint="eastAsia"/>
          <w:sz w:val="24"/>
          <w:szCs w:val="24"/>
        </w:rPr>
        <w:t>)</w:t>
      </w:r>
      <w:bookmarkStart w:id="1" w:name="_GoBack"/>
      <w:bookmarkEnd w:id="1"/>
      <w:r w:rsidRPr="0077407C">
        <w:rPr>
          <w:rFonts w:ascii="Times New Roman"/>
          <w:sz w:val="24"/>
          <w:szCs w:val="24"/>
        </w:rPr>
        <w:t>。</w:t>
      </w:r>
      <w:r w:rsidRPr="0077407C">
        <w:rPr>
          <w:rFonts w:ascii="Times New Roman"/>
          <w:sz w:val="24"/>
          <w:szCs w:val="24"/>
        </w:rPr>
        <w:t>(FM-BG-003)</w:t>
      </w:r>
    </w:p>
    <w:p w:rsidR="008A06E7" w:rsidRPr="0077407C" w:rsidRDefault="008A06E7" w:rsidP="0077407C">
      <w:pPr>
        <w:numPr>
          <w:ilvl w:val="0"/>
          <w:numId w:val="1"/>
        </w:numPr>
        <w:autoSpaceDE w:val="0"/>
        <w:autoSpaceDN w:val="0"/>
        <w:adjustRightInd w:val="0"/>
        <w:ind w:right="26"/>
        <w:jc w:val="both"/>
        <w:textAlignment w:val="baseline"/>
        <w:rPr>
          <w:rFonts w:eastAsia="標楷體"/>
          <w:b/>
        </w:rPr>
      </w:pPr>
      <w:r w:rsidRPr="0077407C">
        <w:rPr>
          <w:rFonts w:eastAsia="標楷體"/>
          <w:b/>
          <w:bCs/>
        </w:rPr>
        <w:t>依據及相關文件：</w:t>
      </w:r>
    </w:p>
    <w:p w:rsidR="008A06E7" w:rsidRPr="0077407C"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私立學校法。</w:t>
      </w:r>
    </w:p>
    <w:p w:rsidR="008A06E7" w:rsidRPr="00B93EDF" w:rsidRDefault="008A06E7" w:rsidP="0077407C">
      <w:pPr>
        <w:pStyle w:val="a3"/>
        <w:numPr>
          <w:ilvl w:val="1"/>
          <w:numId w:val="1"/>
        </w:numPr>
        <w:tabs>
          <w:tab w:val="clear" w:pos="1080"/>
          <w:tab w:val="num" w:pos="960"/>
        </w:tabs>
        <w:ind w:leftChars="0" w:left="960" w:hanging="600"/>
        <w:jc w:val="both"/>
        <w:rPr>
          <w:rFonts w:ascii="Times New Roman"/>
          <w:sz w:val="24"/>
          <w:szCs w:val="24"/>
        </w:rPr>
      </w:pPr>
      <w:r w:rsidRPr="0077407C">
        <w:rPr>
          <w:rFonts w:ascii="Times New Roman"/>
          <w:sz w:val="24"/>
          <w:szCs w:val="24"/>
        </w:rPr>
        <w:t>教育部監督學校財團法人及所設私立學校融資作業要點。</w:t>
      </w:r>
    </w:p>
    <w:p w:rsidR="00A00ADD" w:rsidRPr="00B93EDF" w:rsidRDefault="00A00ADD">
      <w:pPr>
        <w:sectPr w:rsidR="00A00ADD" w:rsidRPr="00B93EDF" w:rsidSect="008A06E7">
          <w:headerReference w:type="default" r:id="rId8"/>
          <w:pgSz w:w="11906" w:h="16838"/>
          <w:pgMar w:top="1134" w:right="1134" w:bottom="1134" w:left="1134" w:header="851" w:footer="992" w:gutter="0"/>
          <w:cols w:space="425"/>
          <w:docGrid w:type="lines" w:linePitch="360"/>
        </w:sectPr>
      </w:pPr>
    </w:p>
    <w:p w:rsidR="00A00ADD" w:rsidRDefault="00A00ADD" w:rsidP="0077407C">
      <w:pPr>
        <w:rPr>
          <w:rFonts w:eastAsia="標楷體"/>
        </w:rPr>
      </w:pPr>
      <w:bookmarkStart w:id="2" w:name="_Toc314234993"/>
      <w:bookmarkStart w:id="3" w:name="_Toc489951970"/>
      <w:r w:rsidRPr="00B93EDF">
        <w:rPr>
          <w:rFonts w:eastAsia="標楷體"/>
        </w:rPr>
        <w:lastRenderedPageBreak/>
        <w:t>借款作業流程圖</w:t>
      </w:r>
      <w:r w:rsidRPr="00B93EDF">
        <w:rPr>
          <w:rFonts w:eastAsia="標楷體"/>
        </w:rPr>
        <w:t xml:space="preserve"> FC</w:t>
      </w:r>
      <w:bookmarkEnd w:id="2"/>
      <w:bookmarkEnd w:id="3"/>
      <w:r w:rsidR="000E34C7" w:rsidRPr="00B93EDF">
        <w:rPr>
          <w:rFonts w:eastAsia="標楷體"/>
        </w:rPr>
        <w:t>-BG-001</w:t>
      </w:r>
    </w:p>
    <w:p w:rsidR="0077407C" w:rsidRPr="00B93EDF" w:rsidRDefault="0077407C" w:rsidP="0077407C">
      <w:pPr>
        <w:rPr>
          <w:rFonts w:eastAsia="標楷體"/>
          <w:b/>
          <w:bCs/>
        </w:rPr>
      </w:pPr>
    </w:p>
    <w:p w:rsidR="000A7F33" w:rsidRPr="00B93EDF" w:rsidRDefault="00A00ADD" w:rsidP="00A00ADD">
      <w:r w:rsidRPr="00B93EDF">
        <w:rPr>
          <w:rFonts w:eastAsia="標楷體"/>
        </w:rPr>
        <w:object w:dxaOrig="11013" w:dyaOrig="85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25pt;height:374.25pt" o:ole="">
            <v:imagedata r:id="rId9" o:title=""/>
          </v:shape>
          <o:OLEObject Type="Embed" ProgID="Visio.Drawing.11" ShapeID="_x0000_i1025" DrawAspect="Content" ObjectID="_1609599316" r:id="rId10"/>
        </w:object>
      </w:r>
    </w:p>
    <w:sectPr w:rsidR="000A7F33" w:rsidRPr="00B93EDF" w:rsidSect="008A06E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658" w:rsidRDefault="00D31658" w:rsidP="008A06E7">
      <w:r>
        <w:separator/>
      </w:r>
    </w:p>
  </w:endnote>
  <w:endnote w:type="continuationSeparator" w:id="0">
    <w:p w:rsidR="00D31658" w:rsidRDefault="00D31658" w:rsidP="008A0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658" w:rsidRDefault="00D31658" w:rsidP="008A06E7">
      <w:r>
        <w:separator/>
      </w:r>
    </w:p>
  </w:footnote>
  <w:footnote w:type="continuationSeparator" w:id="0">
    <w:p w:rsidR="00D31658" w:rsidRDefault="00D31658" w:rsidP="008A06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6"/>
      <w:gridCol w:w="6088"/>
      <w:gridCol w:w="1235"/>
      <w:gridCol w:w="1235"/>
    </w:tblGrid>
    <w:tr w:rsidR="0075524E" w:rsidRPr="007A2A50" w:rsidTr="0075524E">
      <w:trPr>
        <w:cantSplit/>
        <w:trHeight w:val="202"/>
        <w:jc w:val="center"/>
      </w:trPr>
      <w:tc>
        <w:tcPr>
          <w:tcW w:w="586" w:type="pct"/>
          <w:vAlign w:val="center"/>
        </w:tcPr>
        <w:p w:rsidR="0075524E" w:rsidRPr="007A2A50" w:rsidRDefault="0075524E" w:rsidP="00AB4AF8">
          <w:pPr>
            <w:ind w:left="84"/>
            <w:jc w:val="both"/>
            <w:rPr>
              <w:rFonts w:eastAsia="標楷體"/>
              <w:b/>
            </w:rPr>
          </w:pPr>
          <w:r w:rsidRPr="007A2A50">
            <w:rPr>
              <w:rFonts w:eastAsia="標楷體"/>
              <w:b/>
            </w:rPr>
            <w:t>文件編號</w:t>
          </w:r>
        </w:p>
      </w:tc>
      <w:tc>
        <w:tcPr>
          <w:tcW w:w="3140" w:type="pct"/>
          <w:vAlign w:val="center"/>
        </w:tcPr>
        <w:p w:rsidR="0075524E" w:rsidRPr="007A2A50" w:rsidRDefault="0075524E" w:rsidP="00AB4AF8">
          <w:pPr>
            <w:ind w:left="-35"/>
            <w:jc w:val="center"/>
            <w:rPr>
              <w:rFonts w:eastAsia="標楷體"/>
              <w:b/>
            </w:rPr>
          </w:pPr>
          <w:r w:rsidRPr="007A2A50">
            <w:rPr>
              <w:rFonts w:eastAsia="標楷體" w:hint="eastAsia"/>
              <w:b/>
              <w:lang w:eastAsia="zh-HK"/>
            </w:rPr>
            <w:t>文件名稱</w:t>
          </w:r>
        </w:p>
      </w:tc>
      <w:tc>
        <w:tcPr>
          <w:tcW w:w="637" w:type="pct"/>
          <w:vAlign w:val="center"/>
        </w:tcPr>
        <w:p w:rsidR="0075524E" w:rsidRPr="007A2A50" w:rsidRDefault="0075524E" w:rsidP="00AB4AF8">
          <w:pPr>
            <w:keepNext/>
            <w:tabs>
              <w:tab w:val="left" w:pos="567"/>
            </w:tabs>
            <w:jc w:val="center"/>
            <w:outlineLvl w:val="1"/>
            <w:rPr>
              <w:rFonts w:eastAsia="標楷體"/>
              <w:b/>
              <w:bCs/>
              <w:lang w:val="x-none" w:eastAsia="x-none"/>
            </w:rPr>
          </w:pPr>
          <w:r w:rsidRPr="007A2A50">
            <w:rPr>
              <w:rFonts w:eastAsia="標楷體" w:hint="eastAsia"/>
              <w:b/>
              <w:bCs/>
              <w:lang w:val="x-none"/>
            </w:rPr>
            <w:t>版本</w:t>
          </w:r>
        </w:p>
      </w:tc>
      <w:tc>
        <w:tcPr>
          <w:tcW w:w="637" w:type="pct"/>
          <w:vAlign w:val="center"/>
        </w:tcPr>
        <w:p w:rsidR="0075524E" w:rsidRPr="007A2A50" w:rsidRDefault="0075524E" w:rsidP="00AB4AF8">
          <w:pPr>
            <w:keepNext/>
            <w:tabs>
              <w:tab w:val="left" w:pos="567"/>
            </w:tabs>
            <w:jc w:val="center"/>
            <w:outlineLvl w:val="1"/>
            <w:rPr>
              <w:rFonts w:eastAsia="標楷體"/>
              <w:b/>
              <w:bCs/>
              <w:lang w:val="x-none" w:eastAsia="x-none"/>
            </w:rPr>
          </w:pPr>
          <w:r w:rsidRPr="007A2A50">
            <w:rPr>
              <w:rFonts w:eastAsia="標楷體" w:hint="eastAsia"/>
              <w:b/>
              <w:bCs/>
              <w:lang w:val="x-none"/>
            </w:rPr>
            <w:t>1.0</w:t>
          </w:r>
        </w:p>
      </w:tc>
    </w:tr>
    <w:tr w:rsidR="0075524E" w:rsidRPr="007A2A50" w:rsidTr="0075524E">
      <w:trPr>
        <w:cantSplit/>
        <w:trHeight w:val="320"/>
        <w:jc w:val="center"/>
      </w:trPr>
      <w:tc>
        <w:tcPr>
          <w:tcW w:w="586" w:type="pct"/>
          <w:vAlign w:val="center"/>
        </w:tcPr>
        <w:p w:rsidR="0075524E" w:rsidRPr="007A2A50" w:rsidRDefault="0075524E" w:rsidP="00AB4AF8">
          <w:pPr>
            <w:ind w:left="-35"/>
            <w:jc w:val="center"/>
            <w:rPr>
              <w:rFonts w:eastAsia="標楷體"/>
              <w:b/>
            </w:rPr>
          </w:pPr>
          <w:r w:rsidRPr="007A2A50">
            <w:rPr>
              <w:rFonts w:eastAsia="標楷體"/>
              <w:b/>
            </w:rPr>
            <w:br w:type="page"/>
          </w:r>
          <w:r w:rsidRPr="007A2A50">
            <w:rPr>
              <w:rFonts w:eastAsia="標楷體"/>
              <w:b/>
            </w:rPr>
            <w:br w:type="page"/>
          </w:r>
          <w:r w:rsidRPr="007A2A50">
            <w:rPr>
              <w:rFonts w:eastAsia="標楷體"/>
              <w:b/>
            </w:rPr>
            <w:br w:type="page"/>
          </w:r>
          <w:r>
            <w:rPr>
              <w:rFonts w:eastAsia="標楷體" w:hint="eastAsia"/>
              <w:b/>
              <w:bCs/>
              <w:lang w:val="x-none"/>
            </w:rPr>
            <w:t>BG</w:t>
          </w:r>
        </w:p>
      </w:tc>
      <w:tc>
        <w:tcPr>
          <w:tcW w:w="3140" w:type="pct"/>
          <w:vAlign w:val="center"/>
        </w:tcPr>
        <w:p w:rsidR="0075524E" w:rsidRPr="007A2A50" w:rsidRDefault="0075524E" w:rsidP="00AB4AF8">
          <w:pPr>
            <w:ind w:left="-35"/>
            <w:jc w:val="center"/>
            <w:rPr>
              <w:rFonts w:eastAsia="標楷體"/>
              <w:b/>
            </w:rPr>
          </w:pPr>
          <w:r w:rsidRPr="00AA64B0">
            <w:rPr>
              <w:rFonts w:eastAsia="標楷體" w:hAnsi="標楷體"/>
              <w:b/>
              <w:bCs/>
            </w:rPr>
            <w:t>借款作業</w:t>
          </w:r>
        </w:p>
      </w:tc>
      <w:tc>
        <w:tcPr>
          <w:tcW w:w="637" w:type="pct"/>
          <w:vAlign w:val="center"/>
        </w:tcPr>
        <w:p w:rsidR="0075524E" w:rsidRPr="007A2A50" w:rsidRDefault="0075524E" w:rsidP="00AB4AF8">
          <w:pPr>
            <w:keepNext/>
            <w:tabs>
              <w:tab w:val="left" w:pos="567"/>
            </w:tabs>
            <w:jc w:val="center"/>
            <w:outlineLvl w:val="1"/>
            <w:rPr>
              <w:rFonts w:eastAsia="標楷體"/>
              <w:b/>
              <w:bCs/>
              <w:lang w:val="x-none" w:eastAsia="x-none"/>
            </w:rPr>
          </w:pPr>
          <w:r w:rsidRPr="007A2A50">
            <w:rPr>
              <w:rFonts w:eastAsia="標楷體" w:hint="eastAsia"/>
              <w:b/>
              <w:bCs/>
              <w:lang w:val="x-none"/>
            </w:rPr>
            <w:t>頁別</w:t>
          </w:r>
        </w:p>
      </w:tc>
      <w:tc>
        <w:tcPr>
          <w:tcW w:w="637" w:type="pct"/>
          <w:vAlign w:val="center"/>
        </w:tcPr>
        <w:p w:rsidR="0075524E" w:rsidRPr="007A2A50" w:rsidRDefault="0075524E" w:rsidP="00AB4AF8">
          <w:pPr>
            <w:keepNext/>
            <w:tabs>
              <w:tab w:val="left" w:pos="567"/>
            </w:tabs>
            <w:jc w:val="center"/>
            <w:outlineLvl w:val="1"/>
            <w:rPr>
              <w:rFonts w:eastAsia="標楷體"/>
              <w:b/>
              <w:bCs/>
              <w:lang w:val="x-none" w:eastAsia="x-none"/>
            </w:rPr>
          </w:pPr>
          <w:r w:rsidRPr="007A2A50">
            <w:rPr>
              <w:rFonts w:eastAsia="標楷體"/>
              <w:b/>
              <w:bCs/>
              <w:lang w:val="x-none" w:eastAsia="x-none"/>
            </w:rPr>
            <w:fldChar w:fldCharType="begin"/>
          </w:r>
          <w:r w:rsidRPr="007A2A50">
            <w:rPr>
              <w:rFonts w:eastAsia="標楷體"/>
              <w:b/>
              <w:bCs/>
              <w:lang w:val="x-none" w:eastAsia="x-none"/>
            </w:rPr>
            <w:instrText>PAGE   \* MERGEFORMAT</w:instrText>
          </w:r>
          <w:r w:rsidRPr="007A2A50">
            <w:rPr>
              <w:rFonts w:eastAsia="標楷體"/>
              <w:b/>
              <w:bCs/>
              <w:lang w:val="x-none" w:eastAsia="x-none"/>
            </w:rPr>
            <w:fldChar w:fldCharType="separate"/>
          </w:r>
          <w:r w:rsidR="005775E5" w:rsidRPr="005775E5">
            <w:rPr>
              <w:rFonts w:eastAsia="標楷體"/>
              <w:b/>
              <w:bCs/>
              <w:noProof/>
              <w:lang w:val="zh-TW" w:eastAsia="x-none"/>
            </w:rPr>
            <w:t>1</w:t>
          </w:r>
          <w:r w:rsidRPr="007A2A50">
            <w:rPr>
              <w:rFonts w:eastAsia="標楷體"/>
              <w:b/>
              <w:bCs/>
              <w:lang w:val="x-none" w:eastAsia="x-none"/>
            </w:rPr>
            <w:fldChar w:fldCharType="end"/>
          </w:r>
          <w:r w:rsidRPr="007A2A50">
            <w:rPr>
              <w:rFonts w:eastAsia="標楷體" w:hint="eastAsia"/>
              <w:b/>
              <w:bCs/>
              <w:lang w:val="x-none"/>
            </w:rPr>
            <w:t>/</w:t>
          </w:r>
          <w:r w:rsidRPr="007A2A50">
            <w:rPr>
              <w:rFonts w:eastAsia="標楷體"/>
              <w:b/>
              <w:bCs/>
              <w:lang w:val="x-none" w:eastAsia="x-none"/>
            </w:rPr>
            <w:fldChar w:fldCharType="begin"/>
          </w:r>
          <w:r w:rsidRPr="007A2A50">
            <w:rPr>
              <w:rFonts w:eastAsia="標楷體"/>
              <w:b/>
              <w:bCs/>
              <w:lang w:val="x-none" w:eastAsia="x-none"/>
            </w:rPr>
            <w:instrText xml:space="preserve"> NUMPAGES   \* MERGEFORMAT </w:instrText>
          </w:r>
          <w:r w:rsidRPr="007A2A50">
            <w:rPr>
              <w:rFonts w:eastAsia="標楷體"/>
              <w:b/>
              <w:bCs/>
              <w:lang w:val="x-none" w:eastAsia="x-none"/>
            </w:rPr>
            <w:fldChar w:fldCharType="separate"/>
          </w:r>
          <w:r w:rsidR="005775E5">
            <w:rPr>
              <w:rFonts w:eastAsia="標楷體"/>
              <w:b/>
              <w:bCs/>
              <w:noProof/>
              <w:lang w:val="x-none" w:eastAsia="x-none"/>
            </w:rPr>
            <w:t>4</w:t>
          </w:r>
          <w:r w:rsidRPr="007A2A50">
            <w:rPr>
              <w:rFonts w:eastAsia="標楷體"/>
              <w:b/>
              <w:bCs/>
              <w:lang w:val="x-none" w:eastAsia="x-none"/>
            </w:rPr>
            <w:fldChar w:fldCharType="end"/>
          </w:r>
        </w:p>
      </w:tc>
    </w:tr>
  </w:tbl>
  <w:p w:rsidR="008A06E7" w:rsidRDefault="008A06E7">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122270"/>
    <w:multiLevelType w:val="multilevel"/>
    <w:tmpl w:val="80E8A404"/>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1080"/>
        </w:tabs>
        <w:ind w:left="1080" w:hanging="720"/>
      </w:pPr>
      <w:rPr>
        <w:rFonts w:hint="eastAsia"/>
      </w:rPr>
    </w:lvl>
    <w:lvl w:ilvl="2">
      <w:start w:val="1"/>
      <w:numFmt w:val="decimal"/>
      <w:isLgl/>
      <w:lvlText w:val="%1.%2.%3"/>
      <w:lvlJc w:val="left"/>
      <w:pPr>
        <w:tabs>
          <w:tab w:val="num" w:pos="1440"/>
        </w:tabs>
        <w:ind w:left="1440" w:hanging="720"/>
      </w:pPr>
      <w:rPr>
        <w:rFonts w:hint="eastAsia"/>
      </w:rPr>
    </w:lvl>
    <w:lvl w:ilvl="3">
      <w:start w:val="1"/>
      <w:numFmt w:val="decimal"/>
      <w:isLgl/>
      <w:lvlText w:val="%1.%2.%3.%4"/>
      <w:lvlJc w:val="left"/>
      <w:pPr>
        <w:tabs>
          <w:tab w:val="num" w:pos="2160"/>
        </w:tabs>
        <w:ind w:left="2160" w:hanging="1080"/>
      </w:pPr>
      <w:rPr>
        <w:rFonts w:hint="eastAsia"/>
      </w:rPr>
    </w:lvl>
    <w:lvl w:ilvl="4">
      <w:start w:val="1"/>
      <w:numFmt w:val="decimal"/>
      <w:isLgl/>
      <w:lvlText w:val="%1.%2.%3.%4.%5."/>
      <w:lvlJc w:val="left"/>
      <w:pPr>
        <w:tabs>
          <w:tab w:val="num" w:pos="2880"/>
        </w:tabs>
        <w:ind w:left="2880" w:hanging="1440"/>
      </w:pPr>
      <w:rPr>
        <w:rFonts w:hint="eastAsia"/>
      </w:rPr>
    </w:lvl>
    <w:lvl w:ilvl="5">
      <w:start w:val="1"/>
      <w:numFmt w:val="decimal"/>
      <w:isLgl/>
      <w:lvlText w:val="%1.%2.%3.%4.%5.%6."/>
      <w:lvlJc w:val="left"/>
      <w:pPr>
        <w:tabs>
          <w:tab w:val="num" w:pos="3240"/>
        </w:tabs>
        <w:ind w:left="3240" w:hanging="1440"/>
      </w:pPr>
      <w:rPr>
        <w:rFonts w:hint="eastAsia"/>
      </w:rPr>
    </w:lvl>
    <w:lvl w:ilvl="6">
      <w:start w:val="1"/>
      <w:numFmt w:val="decimal"/>
      <w:isLgl/>
      <w:lvlText w:val="%1.%2.%3.%4.%5.%6.%7."/>
      <w:lvlJc w:val="left"/>
      <w:pPr>
        <w:tabs>
          <w:tab w:val="num" w:pos="3960"/>
        </w:tabs>
        <w:ind w:left="3960" w:hanging="1800"/>
      </w:pPr>
      <w:rPr>
        <w:rFonts w:hint="eastAsia"/>
      </w:rPr>
    </w:lvl>
    <w:lvl w:ilvl="7">
      <w:start w:val="1"/>
      <w:numFmt w:val="decimal"/>
      <w:isLgl/>
      <w:lvlText w:val="%1.%2.%3.%4.%5.%6.%7.%8."/>
      <w:lvlJc w:val="left"/>
      <w:pPr>
        <w:tabs>
          <w:tab w:val="num" w:pos="4680"/>
        </w:tabs>
        <w:ind w:left="4680" w:hanging="2160"/>
      </w:pPr>
      <w:rPr>
        <w:rFonts w:hint="eastAsia"/>
      </w:rPr>
    </w:lvl>
    <w:lvl w:ilvl="8">
      <w:start w:val="1"/>
      <w:numFmt w:val="decimal"/>
      <w:isLgl/>
      <w:lvlText w:val="%1.%2.%3.%4.%5.%6.%7.%8.%9."/>
      <w:lvlJc w:val="left"/>
      <w:pPr>
        <w:tabs>
          <w:tab w:val="num" w:pos="5040"/>
        </w:tabs>
        <w:ind w:left="5040" w:hanging="216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6E7"/>
    <w:rsid w:val="000A7F33"/>
    <w:rsid w:val="000E34C7"/>
    <w:rsid w:val="002F1D6C"/>
    <w:rsid w:val="005775E5"/>
    <w:rsid w:val="006E360E"/>
    <w:rsid w:val="00753BB6"/>
    <w:rsid w:val="0075524E"/>
    <w:rsid w:val="0077407C"/>
    <w:rsid w:val="007A7B91"/>
    <w:rsid w:val="008A06E7"/>
    <w:rsid w:val="009E42BC"/>
    <w:rsid w:val="00A00ADD"/>
    <w:rsid w:val="00B93EDF"/>
    <w:rsid w:val="00D26D32"/>
    <w:rsid w:val="00D31658"/>
    <w:rsid w:val="00DA1AFE"/>
    <w:rsid w:val="00DC4A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747BE"/>
  <w15:docId w15:val="{36266474-9069-4FFA-9957-4C0013741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6E7"/>
    <w:pPr>
      <w:widowControl w:val="0"/>
    </w:pPr>
    <w:rPr>
      <w:rFonts w:ascii="Times New Roman" w:eastAsia="新細明體" w:hAnsi="Times New Roman" w:cs="Times New Roman"/>
      <w:szCs w:val="24"/>
    </w:rPr>
  </w:style>
  <w:style w:type="paragraph" w:styleId="1">
    <w:name w:val="heading 1"/>
    <w:basedOn w:val="a"/>
    <w:next w:val="a"/>
    <w:link w:val="10"/>
    <w:uiPriority w:val="99"/>
    <w:qFormat/>
    <w:rsid w:val="00A00ADD"/>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link w:val="a4"/>
    <w:rsid w:val="008A06E7"/>
    <w:pPr>
      <w:tabs>
        <w:tab w:val="left" w:pos="960"/>
      </w:tabs>
      <w:autoSpaceDE w:val="0"/>
      <w:autoSpaceDN w:val="0"/>
      <w:adjustRightInd w:val="0"/>
      <w:ind w:leftChars="200" w:left="480" w:right="28"/>
      <w:textAlignment w:val="baseline"/>
    </w:pPr>
    <w:rPr>
      <w:rFonts w:ascii="標楷體" w:eastAsia="標楷體"/>
      <w:kern w:val="0"/>
      <w:sz w:val="28"/>
      <w:szCs w:val="20"/>
    </w:rPr>
  </w:style>
  <w:style w:type="character" w:customStyle="1" w:styleId="a4">
    <w:name w:val="區塊文字 字元"/>
    <w:link w:val="a3"/>
    <w:rsid w:val="008A06E7"/>
    <w:rPr>
      <w:rFonts w:ascii="標楷體" w:eastAsia="標楷體" w:hAnsi="Times New Roman" w:cs="Times New Roman"/>
      <w:kern w:val="0"/>
      <w:sz w:val="28"/>
      <w:szCs w:val="20"/>
    </w:rPr>
  </w:style>
  <w:style w:type="paragraph" w:styleId="a5">
    <w:name w:val="header"/>
    <w:basedOn w:val="a"/>
    <w:link w:val="a6"/>
    <w:uiPriority w:val="99"/>
    <w:unhideWhenUsed/>
    <w:rsid w:val="008A06E7"/>
    <w:pPr>
      <w:tabs>
        <w:tab w:val="center" w:pos="4153"/>
        <w:tab w:val="right" w:pos="8306"/>
      </w:tabs>
      <w:snapToGrid w:val="0"/>
    </w:pPr>
    <w:rPr>
      <w:sz w:val="20"/>
      <w:szCs w:val="20"/>
    </w:rPr>
  </w:style>
  <w:style w:type="character" w:customStyle="1" w:styleId="a6">
    <w:name w:val="頁首 字元"/>
    <w:basedOn w:val="a0"/>
    <w:link w:val="a5"/>
    <w:uiPriority w:val="99"/>
    <w:rsid w:val="008A06E7"/>
    <w:rPr>
      <w:rFonts w:ascii="Times New Roman" w:eastAsia="新細明體" w:hAnsi="Times New Roman" w:cs="Times New Roman"/>
      <w:sz w:val="20"/>
      <w:szCs w:val="20"/>
    </w:rPr>
  </w:style>
  <w:style w:type="paragraph" w:styleId="a7">
    <w:name w:val="footer"/>
    <w:basedOn w:val="a"/>
    <w:link w:val="a8"/>
    <w:uiPriority w:val="99"/>
    <w:unhideWhenUsed/>
    <w:rsid w:val="008A06E7"/>
    <w:pPr>
      <w:tabs>
        <w:tab w:val="center" w:pos="4153"/>
        <w:tab w:val="right" w:pos="8306"/>
      </w:tabs>
      <w:snapToGrid w:val="0"/>
    </w:pPr>
    <w:rPr>
      <w:sz w:val="20"/>
      <w:szCs w:val="20"/>
    </w:rPr>
  </w:style>
  <w:style w:type="character" w:customStyle="1" w:styleId="a8">
    <w:name w:val="頁尾 字元"/>
    <w:basedOn w:val="a0"/>
    <w:link w:val="a7"/>
    <w:uiPriority w:val="99"/>
    <w:rsid w:val="008A06E7"/>
    <w:rPr>
      <w:rFonts w:ascii="Times New Roman" w:eastAsia="新細明體" w:hAnsi="Times New Roman" w:cs="Times New Roman"/>
      <w:sz w:val="20"/>
      <w:szCs w:val="20"/>
    </w:rPr>
  </w:style>
  <w:style w:type="character" w:customStyle="1" w:styleId="10">
    <w:name w:val="標題 1 字元"/>
    <w:basedOn w:val="a0"/>
    <w:link w:val="1"/>
    <w:uiPriority w:val="99"/>
    <w:rsid w:val="00A00ADD"/>
    <w:rPr>
      <w:rFonts w:ascii="Cambria" w:eastAsia="新細明體" w:hAnsi="Cambria" w:cs="Times New Roman"/>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794BE-AAC7-4B51-B2C9-ECE0A7C9E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352</Words>
  <Characters>2012</Characters>
  <Application>Microsoft Office Word</Application>
  <DocSecurity>0</DocSecurity>
  <Lines>16</Lines>
  <Paragraphs>4</Paragraphs>
  <ScaleCrop>false</ScaleCrop>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7</cp:revision>
  <dcterms:created xsi:type="dcterms:W3CDTF">2018-02-05T07:54:00Z</dcterms:created>
  <dcterms:modified xsi:type="dcterms:W3CDTF">2019-01-21T10:09:00Z</dcterms:modified>
</cp:coreProperties>
</file>