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D04" w:rsidRPr="00F74CEB" w:rsidRDefault="00E22D04" w:rsidP="00F74CEB">
      <w:pPr>
        <w:ind w:right="28"/>
        <w:jc w:val="both"/>
        <w:outlineLvl w:val="3"/>
        <w:rPr>
          <w:rFonts w:eastAsia="標楷體"/>
          <w:b/>
          <w:bCs/>
        </w:rPr>
      </w:pPr>
      <w:bookmarkStart w:id="0" w:name="_Toc489951620"/>
      <w:r w:rsidRPr="00783B04">
        <w:rPr>
          <w:rFonts w:eastAsia="標楷體" w:hAnsi="標楷體"/>
          <w:b/>
          <w:bCs/>
        </w:rPr>
        <w:t>◎</w:t>
      </w:r>
      <w:r w:rsidRPr="00F74CEB">
        <w:rPr>
          <w:rFonts w:eastAsia="標楷體"/>
          <w:b/>
          <w:bCs/>
        </w:rPr>
        <w:t>預算與決算之編製作業</w:t>
      </w:r>
      <w:bookmarkEnd w:id="0"/>
    </w:p>
    <w:p w:rsidR="00E22D04" w:rsidRPr="00F74CEB" w:rsidRDefault="00E22D04" w:rsidP="00F74CEB">
      <w:pPr>
        <w:pStyle w:val="a3"/>
        <w:tabs>
          <w:tab w:val="num" w:pos="960"/>
        </w:tabs>
        <w:ind w:leftChars="0" w:left="0"/>
        <w:jc w:val="both"/>
        <w:rPr>
          <w:rFonts w:ascii="Times New Roman"/>
          <w:b/>
          <w:bCs/>
          <w:sz w:val="24"/>
          <w:szCs w:val="24"/>
        </w:rPr>
      </w:pPr>
    </w:p>
    <w:p w:rsidR="00E22D04" w:rsidRPr="00F74CEB" w:rsidRDefault="00E22D04" w:rsidP="00F74CEB">
      <w:pPr>
        <w:numPr>
          <w:ilvl w:val="0"/>
          <w:numId w:val="1"/>
        </w:numPr>
        <w:adjustRightInd w:val="0"/>
        <w:jc w:val="both"/>
        <w:textAlignment w:val="baseline"/>
        <w:rPr>
          <w:rFonts w:eastAsia="標楷體"/>
          <w:b/>
          <w:bCs/>
        </w:rPr>
      </w:pPr>
      <w:r w:rsidRPr="00F74CEB">
        <w:rPr>
          <w:rFonts w:eastAsia="標楷體"/>
          <w:b/>
          <w:bCs/>
        </w:rPr>
        <w:t>流程圖：</w:t>
      </w:r>
    </w:p>
    <w:p w:rsidR="00E22D04" w:rsidRPr="00F74CEB" w:rsidRDefault="00E22D04" w:rsidP="00F74CEB">
      <w:pPr>
        <w:pStyle w:val="a3"/>
        <w:tabs>
          <w:tab w:val="clear" w:pos="960"/>
          <w:tab w:val="left" w:pos="360"/>
        </w:tabs>
        <w:ind w:leftChars="150" w:left="360"/>
        <w:jc w:val="both"/>
        <w:rPr>
          <w:rFonts w:ascii="Times New Roman"/>
          <w:sz w:val="24"/>
          <w:szCs w:val="24"/>
        </w:rPr>
      </w:pPr>
      <w:r w:rsidRPr="00F74CEB">
        <w:rPr>
          <w:rFonts w:ascii="Times New Roman"/>
          <w:sz w:val="24"/>
          <w:szCs w:val="24"/>
        </w:rPr>
        <w:t>FC</w:t>
      </w:r>
      <w:r w:rsidR="001D6012" w:rsidRPr="00F74CEB">
        <w:rPr>
          <w:rFonts w:ascii="Times New Roman"/>
          <w:sz w:val="24"/>
          <w:szCs w:val="24"/>
        </w:rPr>
        <w:t>-BL-001</w:t>
      </w:r>
      <w:r w:rsidRPr="00F74CEB">
        <w:rPr>
          <w:rFonts w:ascii="Times New Roman"/>
          <w:sz w:val="24"/>
          <w:szCs w:val="24"/>
        </w:rPr>
        <w:t>、</w:t>
      </w:r>
      <w:r w:rsidRPr="00F74CEB">
        <w:rPr>
          <w:rFonts w:ascii="Times New Roman"/>
          <w:sz w:val="24"/>
          <w:szCs w:val="24"/>
        </w:rPr>
        <w:t>FC</w:t>
      </w:r>
      <w:r w:rsidR="001D6012" w:rsidRPr="00F74CEB">
        <w:rPr>
          <w:rFonts w:ascii="Times New Roman"/>
          <w:sz w:val="24"/>
          <w:szCs w:val="24"/>
        </w:rPr>
        <w:t>-B</w:t>
      </w:r>
      <w:r w:rsidR="00E90542" w:rsidRPr="00F74CEB">
        <w:rPr>
          <w:rFonts w:ascii="Times New Roman"/>
          <w:sz w:val="24"/>
          <w:szCs w:val="24"/>
        </w:rPr>
        <w:t>M</w:t>
      </w:r>
      <w:r w:rsidR="001D6012" w:rsidRPr="00F74CEB">
        <w:rPr>
          <w:rFonts w:ascii="Times New Roman"/>
          <w:sz w:val="24"/>
          <w:szCs w:val="24"/>
        </w:rPr>
        <w:t>-00</w:t>
      </w:r>
      <w:r w:rsidR="00E90542" w:rsidRPr="00F74CEB">
        <w:rPr>
          <w:rFonts w:ascii="Times New Roman"/>
          <w:sz w:val="24"/>
          <w:szCs w:val="24"/>
        </w:rPr>
        <w:t>1</w:t>
      </w:r>
      <w:r w:rsidRPr="00F74CEB">
        <w:rPr>
          <w:rFonts w:ascii="Times New Roman"/>
          <w:sz w:val="24"/>
          <w:szCs w:val="24"/>
        </w:rPr>
        <w:t>。</w:t>
      </w:r>
    </w:p>
    <w:p w:rsidR="00E22D04" w:rsidRPr="00F74CEB" w:rsidRDefault="00E22D04" w:rsidP="00F74CEB">
      <w:pPr>
        <w:numPr>
          <w:ilvl w:val="0"/>
          <w:numId w:val="1"/>
        </w:numPr>
        <w:adjustRightInd w:val="0"/>
        <w:jc w:val="both"/>
        <w:textAlignment w:val="baseline"/>
        <w:rPr>
          <w:rFonts w:eastAsia="標楷體"/>
          <w:b/>
          <w:bCs/>
        </w:rPr>
      </w:pPr>
      <w:r w:rsidRPr="00F74CEB">
        <w:rPr>
          <w:rFonts w:eastAsia="標楷體"/>
          <w:b/>
          <w:bCs/>
        </w:rPr>
        <w:t>作業程序：</w:t>
      </w:r>
    </w:p>
    <w:p w:rsidR="00E22D04" w:rsidRPr="00F74CEB" w:rsidRDefault="00E22D04" w:rsidP="00F74CEB">
      <w:pPr>
        <w:numPr>
          <w:ilvl w:val="1"/>
          <w:numId w:val="1"/>
        </w:numPr>
        <w:tabs>
          <w:tab w:val="clear" w:pos="567"/>
          <w:tab w:val="num" w:pos="960"/>
        </w:tabs>
        <w:adjustRightInd w:val="0"/>
        <w:ind w:left="960" w:right="28" w:hanging="600"/>
        <w:jc w:val="both"/>
        <w:textAlignment w:val="baseline"/>
        <w:rPr>
          <w:rFonts w:eastAsia="標楷體"/>
          <w:snapToGrid w:val="0"/>
        </w:rPr>
      </w:pPr>
      <w:r w:rsidRPr="00F74CEB">
        <w:rPr>
          <w:rFonts w:eastAsia="標楷體"/>
          <w:snapToGrid w:val="0"/>
        </w:rPr>
        <w:t>會計年度，自每年</w:t>
      </w:r>
      <w:r w:rsidRPr="00F74CEB">
        <w:rPr>
          <w:rFonts w:eastAsia="標楷體"/>
          <w:snapToGrid w:val="0"/>
        </w:rPr>
        <w:t>8</w:t>
      </w:r>
      <w:r w:rsidRPr="00F74CEB">
        <w:rPr>
          <w:rFonts w:eastAsia="標楷體"/>
          <w:snapToGrid w:val="0"/>
        </w:rPr>
        <w:t>月</w:t>
      </w:r>
      <w:r w:rsidRPr="00F74CEB">
        <w:rPr>
          <w:rFonts w:eastAsia="標楷體"/>
          <w:snapToGrid w:val="0"/>
        </w:rPr>
        <w:t>1</w:t>
      </w:r>
      <w:r w:rsidRPr="00F74CEB">
        <w:rPr>
          <w:rFonts w:eastAsia="標楷體"/>
          <w:snapToGrid w:val="0"/>
        </w:rPr>
        <w:t>日開始，至次年</w:t>
      </w:r>
      <w:r w:rsidRPr="00F74CEB">
        <w:rPr>
          <w:rFonts w:eastAsia="標楷體"/>
          <w:snapToGrid w:val="0"/>
        </w:rPr>
        <w:t>7</w:t>
      </w:r>
      <w:r w:rsidRPr="00F74CEB">
        <w:rPr>
          <w:rFonts w:eastAsia="標楷體"/>
          <w:snapToGrid w:val="0"/>
        </w:rPr>
        <w:t>月</w:t>
      </w:r>
      <w:r w:rsidRPr="00F74CEB">
        <w:rPr>
          <w:rFonts w:eastAsia="標楷體"/>
          <w:snapToGrid w:val="0"/>
        </w:rPr>
        <w:t>31</w:t>
      </w:r>
      <w:r w:rsidRPr="00F74CEB">
        <w:rPr>
          <w:rFonts w:eastAsia="標楷體"/>
          <w:snapToGrid w:val="0"/>
        </w:rPr>
        <w:t>日，並以年度開始日之中華民國紀元年次為其會計年度名稱。</w:t>
      </w:r>
    </w:p>
    <w:p w:rsidR="00E22D04" w:rsidRPr="00F74CEB" w:rsidRDefault="00E22D04" w:rsidP="00F74CEB">
      <w:pPr>
        <w:numPr>
          <w:ilvl w:val="1"/>
          <w:numId w:val="1"/>
        </w:numPr>
        <w:tabs>
          <w:tab w:val="clear" w:pos="567"/>
          <w:tab w:val="num" w:pos="960"/>
        </w:tabs>
        <w:adjustRightInd w:val="0"/>
        <w:ind w:left="958" w:right="28" w:hanging="601"/>
        <w:jc w:val="both"/>
        <w:textAlignment w:val="baseline"/>
        <w:rPr>
          <w:rFonts w:eastAsia="標楷體"/>
          <w:snapToGrid w:val="0"/>
        </w:rPr>
      </w:pPr>
      <w:r w:rsidRPr="00F74CEB">
        <w:rPr>
          <w:rFonts w:eastAsia="標楷體"/>
          <w:snapToGrid w:val="0"/>
        </w:rPr>
        <w:t>會計事務之處理，依本校會計制度辦理，本校未規範詳盡之事項，則依「學校財團法人及所設私立學校會計制度之一致規定」、「學校財團法人及所設立學校建立會計制度實施辦法」辦理。</w:t>
      </w:r>
    </w:p>
    <w:p w:rsidR="00E22D04" w:rsidRPr="00F74CEB" w:rsidRDefault="00E22D04" w:rsidP="00F74CEB">
      <w:pPr>
        <w:numPr>
          <w:ilvl w:val="1"/>
          <w:numId w:val="1"/>
        </w:numPr>
        <w:tabs>
          <w:tab w:val="clear" w:pos="567"/>
          <w:tab w:val="num" w:pos="960"/>
        </w:tabs>
        <w:adjustRightInd w:val="0"/>
        <w:ind w:left="958" w:right="28" w:hanging="601"/>
        <w:jc w:val="both"/>
        <w:textAlignment w:val="baseline"/>
        <w:rPr>
          <w:rFonts w:eastAsia="標楷體"/>
          <w:snapToGrid w:val="0"/>
        </w:rPr>
      </w:pPr>
      <w:r w:rsidRPr="00F74CEB">
        <w:rPr>
          <w:rFonts w:eastAsia="標楷體"/>
          <w:snapToGrid w:val="0"/>
        </w:rPr>
        <w:t>會計基礎採「權責發生基礎」。</w:t>
      </w:r>
    </w:p>
    <w:p w:rsidR="00E22D04" w:rsidRPr="00F74CEB" w:rsidRDefault="00E22D04" w:rsidP="00F74CEB">
      <w:pPr>
        <w:numPr>
          <w:ilvl w:val="1"/>
          <w:numId w:val="1"/>
        </w:numPr>
        <w:tabs>
          <w:tab w:val="clear" w:pos="567"/>
          <w:tab w:val="num" w:pos="960"/>
        </w:tabs>
        <w:adjustRightInd w:val="0"/>
        <w:ind w:left="958" w:right="28" w:hanging="601"/>
        <w:jc w:val="both"/>
        <w:textAlignment w:val="baseline"/>
        <w:rPr>
          <w:rFonts w:eastAsia="標楷體"/>
          <w:snapToGrid w:val="0"/>
        </w:rPr>
      </w:pPr>
      <w:r w:rsidRPr="00F74CEB">
        <w:rPr>
          <w:rFonts w:eastAsia="標楷體"/>
          <w:snapToGrid w:val="0"/>
        </w:rPr>
        <w:t>會計事務之處理，應列入會計制度中，並本前後一致之原則辦理。其有變更之必要者，應循修訂會計制度之規定程序辦理。</w:t>
      </w:r>
    </w:p>
    <w:p w:rsidR="00E22D04" w:rsidRPr="00F74CEB" w:rsidRDefault="00E22D04" w:rsidP="00F74CEB">
      <w:pPr>
        <w:numPr>
          <w:ilvl w:val="1"/>
          <w:numId w:val="1"/>
        </w:numPr>
        <w:tabs>
          <w:tab w:val="clear" w:pos="567"/>
          <w:tab w:val="num" w:pos="960"/>
        </w:tabs>
        <w:adjustRightInd w:val="0"/>
        <w:ind w:left="958" w:right="28" w:hanging="601"/>
        <w:jc w:val="both"/>
        <w:textAlignment w:val="baseline"/>
        <w:rPr>
          <w:rFonts w:eastAsia="標楷體"/>
        </w:rPr>
      </w:pPr>
      <w:r w:rsidRPr="00F74CEB">
        <w:rPr>
          <w:rFonts w:eastAsia="標楷體"/>
        </w:rPr>
        <w:t>會計帳籍及表報，應以本國貨幣記載。</w:t>
      </w:r>
    </w:p>
    <w:p w:rsidR="00E22D04" w:rsidRPr="00F74CEB" w:rsidRDefault="00E22D04" w:rsidP="00F74CEB">
      <w:pPr>
        <w:numPr>
          <w:ilvl w:val="1"/>
          <w:numId w:val="1"/>
        </w:numPr>
        <w:tabs>
          <w:tab w:val="clear" w:pos="567"/>
          <w:tab w:val="num" w:pos="960"/>
        </w:tabs>
        <w:adjustRightInd w:val="0"/>
        <w:ind w:left="958" w:right="28" w:hanging="601"/>
        <w:jc w:val="both"/>
        <w:textAlignment w:val="baseline"/>
        <w:rPr>
          <w:rFonts w:eastAsia="標楷體"/>
        </w:rPr>
      </w:pPr>
      <w:r w:rsidRPr="00F74CEB">
        <w:rPr>
          <w:rFonts w:eastAsia="標楷體"/>
        </w:rPr>
        <w:t>預算編製：</w:t>
      </w:r>
    </w:p>
    <w:p w:rsidR="00E22D04" w:rsidRPr="00F74CEB" w:rsidRDefault="00E22D04" w:rsidP="00F74CEB">
      <w:pPr>
        <w:numPr>
          <w:ilvl w:val="2"/>
          <w:numId w:val="1"/>
        </w:numPr>
        <w:tabs>
          <w:tab w:val="clear" w:pos="709"/>
          <w:tab w:val="num" w:pos="1680"/>
        </w:tabs>
        <w:adjustRightInd w:val="0"/>
        <w:ind w:left="1680" w:right="28" w:hanging="720"/>
        <w:jc w:val="both"/>
        <w:textAlignment w:val="baseline"/>
        <w:rPr>
          <w:rFonts w:eastAsia="標楷體"/>
          <w:snapToGrid w:val="0"/>
        </w:rPr>
      </w:pPr>
      <w:r w:rsidRPr="00F74CEB">
        <w:rPr>
          <w:rFonts w:eastAsia="標楷體"/>
          <w:snapToGrid w:val="0"/>
        </w:rPr>
        <w:t>應於每一會計年度開始前，預估下一年度財務收支情形，及根據重要校務計畫，編列下一年度預算，經校務會議通過後，提董事會議通過，於每年</w:t>
      </w:r>
      <w:r w:rsidRPr="00F74CEB">
        <w:rPr>
          <w:rFonts w:eastAsia="標楷體"/>
          <w:snapToGrid w:val="0"/>
        </w:rPr>
        <w:t>7</w:t>
      </w:r>
      <w:r w:rsidRPr="00F74CEB">
        <w:rPr>
          <w:rFonts w:eastAsia="標楷體"/>
          <w:snapToGrid w:val="0"/>
        </w:rPr>
        <w:t>月</w:t>
      </w:r>
      <w:r w:rsidRPr="00F74CEB">
        <w:rPr>
          <w:rFonts w:eastAsia="標楷體"/>
          <w:snapToGrid w:val="0"/>
        </w:rPr>
        <w:t>31</w:t>
      </w:r>
      <w:r w:rsidRPr="00F74CEB">
        <w:rPr>
          <w:rFonts w:eastAsia="標楷體"/>
          <w:snapToGrid w:val="0"/>
        </w:rPr>
        <w:t>日前報學校主管機關備查。</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會計室依據校務發展計畫及校園長期整體規劃，考量整體財務狀況預估下學年度可分配預算總額，依審核決議下學年度之經費分配原則及各單位預算限額。</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會計室依預算編製期程將下學年度之經費分配原則、各單位預算限額、預算編製注意事項及預算編製表格通知各單位主管。</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各單位主管依其下學年度之教學或工作計劃，編列下學年度「經常門暨資本門預算支用表」，經各單位會議討論決議增刪項目及優先順序，依預算編製期程規定送會計室彙總整理。</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rPr>
      </w:pPr>
      <w:r w:rsidRPr="00F74CEB">
        <w:rPr>
          <w:rFonts w:eastAsia="標楷體"/>
          <w:snapToGrid w:val="0"/>
        </w:rPr>
        <w:t>會計室收到各單位下學年度之「經常門暨資本門預算支用表」，應執行下列審查工作：</w:t>
      </w:r>
    </w:p>
    <w:p w:rsidR="00E22D04" w:rsidRPr="00F74CEB" w:rsidRDefault="00E22D04" w:rsidP="00F74CEB">
      <w:pPr>
        <w:numPr>
          <w:ilvl w:val="3"/>
          <w:numId w:val="1"/>
        </w:numPr>
        <w:tabs>
          <w:tab w:val="clear" w:pos="851"/>
          <w:tab w:val="num" w:pos="2640"/>
        </w:tabs>
        <w:adjustRightInd w:val="0"/>
        <w:ind w:left="2640" w:right="284" w:hanging="960"/>
        <w:jc w:val="both"/>
        <w:textAlignment w:val="baseline"/>
        <w:rPr>
          <w:rFonts w:eastAsia="標楷體"/>
        </w:rPr>
      </w:pPr>
      <w:r w:rsidRPr="00F74CEB">
        <w:rPr>
          <w:rFonts w:eastAsia="標楷體"/>
        </w:rPr>
        <w:t>各單位編製金額是否與被分配之預算限額一致。</w:t>
      </w:r>
    </w:p>
    <w:p w:rsidR="00E22D04" w:rsidRPr="00F74CEB" w:rsidRDefault="00E22D04" w:rsidP="00F74CEB">
      <w:pPr>
        <w:numPr>
          <w:ilvl w:val="3"/>
          <w:numId w:val="1"/>
        </w:numPr>
        <w:tabs>
          <w:tab w:val="clear" w:pos="851"/>
          <w:tab w:val="num" w:pos="2640"/>
        </w:tabs>
        <w:adjustRightInd w:val="0"/>
        <w:ind w:left="2636" w:right="284" w:hanging="958"/>
        <w:jc w:val="both"/>
        <w:textAlignment w:val="baseline"/>
        <w:rPr>
          <w:rFonts w:eastAsia="標楷體"/>
        </w:rPr>
      </w:pPr>
      <w:r w:rsidRPr="00F74CEB">
        <w:rPr>
          <w:rFonts w:eastAsia="標楷體"/>
        </w:rPr>
        <w:t>各單位編製內容是否遵循經費分配原則及預算編製注意事項之規定。</w:t>
      </w:r>
    </w:p>
    <w:p w:rsidR="00E22D04" w:rsidRPr="00F74CEB" w:rsidRDefault="00E22D04" w:rsidP="00F74CEB">
      <w:pPr>
        <w:numPr>
          <w:ilvl w:val="3"/>
          <w:numId w:val="1"/>
        </w:numPr>
        <w:tabs>
          <w:tab w:val="clear" w:pos="851"/>
          <w:tab w:val="num" w:pos="2640"/>
        </w:tabs>
        <w:adjustRightInd w:val="0"/>
        <w:ind w:left="2636" w:right="284" w:hanging="958"/>
        <w:jc w:val="both"/>
        <w:textAlignment w:val="baseline"/>
        <w:rPr>
          <w:rFonts w:eastAsia="標楷體"/>
        </w:rPr>
      </w:pPr>
      <w:r w:rsidRPr="00F74CEB">
        <w:rPr>
          <w:rFonts w:eastAsia="標楷體"/>
        </w:rPr>
        <w:t>各單位之編製內容與當學年度作比較，是否有重大差異。有重大差異者，應分析差異原因及其合理性。</w:t>
      </w:r>
    </w:p>
    <w:p w:rsidR="00E22D04" w:rsidRPr="00F74CEB" w:rsidRDefault="00E22D04" w:rsidP="00F74CEB">
      <w:pPr>
        <w:numPr>
          <w:ilvl w:val="3"/>
          <w:numId w:val="1"/>
        </w:numPr>
        <w:tabs>
          <w:tab w:val="clear" w:pos="851"/>
          <w:tab w:val="num" w:pos="2640"/>
        </w:tabs>
        <w:adjustRightInd w:val="0"/>
        <w:ind w:left="2636" w:right="284" w:hanging="958"/>
        <w:jc w:val="both"/>
        <w:textAlignment w:val="baseline"/>
        <w:rPr>
          <w:rFonts w:eastAsia="標楷體"/>
        </w:rPr>
      </w:pPr>
      <w:r w:rsidRPr="00F74CEB">
        <w:rPr>
          <w:rFonts w:eastAsia="標楷體"/>
        </w:rPr>
        <w:t>不適當之項目或金額應建議調整，並與單位主管協調或溝通。</w:t>
      </w:r>
    </w:p>
    <w:p w:rsidR="00E22D04" w:rsidRPr="00F74CEB" w:rsidRDefault="00E22D04" w:rsidP="00F74CEB">
      <w:pPr>
        <w:numPr>
          <w:ilvl w:val="3"/>
          <w:numId w:val="1"/>
        </w:numPr>
        <w:tabs>
          <w:tab w:val="clear" w:pos="851"/>
          <w:tab w:val="num" w:pos="2640"/>
        </w:tabs>
        <w:adjustRightInd w:val="0"/>
        <w:ind w:left="2636" w:right="284" w:hanging="958"/>
        <w:jc w:val="both"/>
        <w:textAlignment w:val="baseline"/>
        <w:rPr>
          <w:rFonts w:eastAsia="標楷體"/>
        </w:rPr>
      </w:pPr>
      <w:r w:rsidRPr="00F74CEB">
        <w:rPr>
          <w:rFonts w:eastAsia="標楷體"/>
        </w:rPr>
        <w:t>會計室與單位主管無法達成協議之部份彙整於審查意見。</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會計室彙整各單位「預算表」，連同審查意見，陳校長核示。</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校長不同意各單位預算支用明細時，各單位應依校長核示進行預算編製之調整，於通知調整規定日期內送回會計室彙總，再次陳校長核示。</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lastRenderedPageBreak/>
        <w:t>會計室依科目別整合各單位調整後之預算明細，編列全校「預算書」，提經校務會議通過，再提送董事會審議通過，於每年</w:t>
      </w:r>
      <w:r w:rsidRPr="00F74CEB">
        <w:rPr>
          <w:rFonts w:eastAsia="標楷體"/>
          <w:snapToGrid w:val="0"/>
        </w:rPr>
        <w:t>7</w:t>
      </w:r>
      <w:r w:rsidRPr="00F74CEB">
        <w:rPr>
          <w:rFonts w:eastAsia="標楷體"/>
          <w:snapToGrid w:val="0"/>
        </w:rPr>
        <w:t>月</w:t>
      </w:r>
      <w:r w:rsidRPr="00F74CEB">
        <w:rPr>
          <w:rFonts w:eastAsia="標楷體"/>
          <w:snapToGrid w:val="0"/>
        </w:rPr>
        <w:t>31</w:t>
      </w:r>
      <w:r w:rsidRPr="00F74CEB">
        <w:rPr>
          <w:rFonts w:eastAsia="標楷體"/>
          <w:snapToGrid w:val="0"/>
        </w:rPr>
        <w:t>日前報教育部備查後據以執行。</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rPr>
        <w:t>預算編列之項目、種類、標準、計算方式及經費來源，應於學校網頁公告至預算年度終止日。</w:t>
      </w:r>
    </w:p>
    <w:p w:rsidR="00E22D04" w:rsidRPr="00F74CEB" w:rsidRDefault="00E22D04" w:rsidP="00F74CEB">
      <w:pPr>
        <w:numPr>
          <w:ilvl w:val="1"/>
          <w:numId w:val="1"/>
        </w:numPr>
        <w:tabs>
          <w:tab w:val="clear" w:pos="567"/>
          <w:tab w:val="num" w:pos="960"/>
          <w:tab w:val="num" w:pos="1680"/>
        </w:tabs>
        <w:adjustRightInd w:val="0"/>
        <w:ind w:left="958" w:right="28" w:hanging="601"/>
        <w:jc w:val="both"/>
        <w:textAlignment w:val="baseline"/>
        <w:rPr>
          <w:rFonts w:eastAsia="標楷體"/>
        </w:rPr>
      </w:pPr>
      <w:r w:rsidRPr="00F74CEB">
        <w:rPr>
          <w:rFonts w:eastAsia="標楷體"/>
        </w:rPr>
        <w:t>決算編製：</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會計室應依據「學校財團法人及所設私立學校會計制度之一致規定」，編製本校財務報表。</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財務報表編製之內容與方式，應依「學校財團法人及所設私立學校會計制度之一致規定」。</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snapToGrid w:val="0"/>
        </w:rPr>
      </w:pPr>
      <w:r w:rsidRPr="00F74CEB">
        <w:rPr>
          <w:rFonts w:eastAsia="標楷體"/>
          <w:snapToGrid w:val="0"/>
        </w:rPr>
        <w:t>財務報表應依「學校財團法人及所設私立學校會計制度之一致規定」簽名或蓋章。</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rPr>
      </w:pPr>
      <w:r w:rsidRPr="00F74CEB">
        <w:rPr>
          <w:rFonts w:eastAsia="標楷體"/>
        </w:rPr>
        <w:t>應於會計年度終了後</w:t>
      </w:r>
      <w:r w:rsidRPr="00F74CEB">
        <w:rPr>
          <w:rFonts w:eastAsia="標楷體"/>
        </w:rPr>
        <w:t>4</w:t>
      </w:r>
      <w:r w:rsidRPr="00F74CEB">
        <w:rPr>
          <w:rFonts w:eastAsia="標楷體"/>
        </w:rPr>
        <w:t>個月內完成決算，連同當年度財務報表，自行委請符合學校法人主管機關規定之聯合會計師事務所查核簽證後，除經本校相關作業程序辦理外，</w:t>
      </w:r>
      <w:r w:rsidRPr="00F74CEB">
        <w:rPr>
          <w:rFonts w:eastAsia="標楷體"/>
          <w:snapToGrid w:val="0"/>
        </w:rPr>
        <w:t>經校務會議審查，</w:t>
      </w:r>
      <w:r w:rsidRPr="00F74CEB">
        <w:rPr>
          <w:rFonts w:eastAsia="標楷體"/>
        </w:rPr>
        <w:t>應</w:t>
      </w:r>
      <w:r w:rsidRPr="00F74CEB">
        <w:rPr>
          <w:rFonts w:eastAsia="標楷體"/>
          <w:snapToGrid w:val="0"/>
        </w:rPr>
        <w:t>提董事會通過後，</w:t>
      </w:r>
      <w:r w:rsidRPr="00F74CEB">
        <w:rPr>
          <w:rFonts w:eastAsia="標楷體"/>
        </w:rPr>
        <w:t>於每年</w:t>
      </w:r>
      <w:r w:rsidRPr="00F74CEB">
        <w:rPr>
          <w:rFonts w:eastAsia="標楷體"/>
        </w:rPr>
        <w:t>11</w:t>
      </w:r>
      <w:r w:rsidRPr="00F74CEB">
        <w:rPr>
          <w:rFonts w:eastAsia="標楷體"/>
        </w:rPr>
        <w:t>月</w:t>
      </w:r>
      <w:r w:rsidRPr="00F74CEB">
        <w:rPr>
          <w:rFonts w:eastAsia="標楷體"/>
        </w:rPr>
        <w:t>30</w:t>
      </w:r>
      <w:r w:rsidRPr="00F74CEB">
        <w:rPr>
          <w:rFonts w:eastAsia="標楷體"/>
        </w:rPr>
        <w:t>日前報教育部備查。</w:t>
      </w:r>
    </w:p>
    <w:p w:rsidR="00E22D04" w:rsidRPr="00F74CEB" w:rsidRDefault="00E22D04" w:rsidP="00F74CEB">
      <w:pPr>
        <w:numPr>
          <w:ilvl w:val="2"/>
          <w:numId w:val="1"/>
        </w:numPr>
        <w:tabs>
          <w:tab w:val="clear" w:pos="709"/>
          <w:tab w:val="num" w:pos="960"/>
          <w:tab w:val="num" w:pos="1680"/>
        </w:tabs>
        <w:adjustRightInd w:val="0"/>
        <w:ind w:left="1678" w:right="28" w:hanging="720"/>
        <w:jc w:val="both"/>
        <w:textAlignment w:val="baseline"/>
        <w:rPr>
          <w:rFonts w:eastAsia="標楷體"/>
        </w:rPr>
      </w:pPr>
      <w:r w:rsidRPr="00F74CEB">
        <w:rPr>
          <w:rFonts w:eastAsia="標楷體"/>
          <w:snapToGrid w:val="0"/>
        </w:rPr>
        <w:t>決算書及會計師查核報告，依「公私立學校及其他教育機構公告財務報表作業原則」規定，於會計年度結束後</w:t>
      </w:r>
      <w:r w:rsidRPr="00F74CEB">
        <w:rPr>
          <w:rFonts w:eastAsia="標楷體"/>
          <w:snapToGrid w:val="0"/>
        </w:rPr>
        <w:t>4</w:t>
      </w:r>
      <w:r w:rsidRPr="00F74CEB">
        <w:rPr>
          <w:rFonts w:eastAsia="標楷體"/>
          <w:snapToGrid w:val="0"/>
        </w:rPr>
        <w:t>個月內，於學校網頁公告。</w:t>
      </w:r>
    </w:p>
    <w:p w:rsidR="00E22D04" w:rsidRPr="00F74CEB" w:rsidRDefault="00E22D04" w:rsidP="00F74CEB">
      <w:pPr>
        <w:numPr>
          <w:ilvl w:val="0"/>
          <w:numId w:val="1"/>
        </w:numPr>
        <w:adjustRightInd w:val="0"/>
        <w:jc w:val="both"/>
        <w:textAlignment w:val="baseline"/>
        <w:rPr>
          <w:rFonts w:eastAsia="標楷體"/>
          <w:b/>
          <w:bCs/>
        </w:rPr>
      </w:pPr>
      <w:r w:rsidRPr="00F74CEB">
        <w:rPr>
          <w:rFonts w:eastAsia="標楷體"/>
          <w:b/>
          <w:bCs/>
        </w:rPr>
        <w:t>控制重點：</w:t>
      </w:r>
    </w:p>
    <w:p w:rsidR="00E22D04" w:rsidRPr="00F74CEB" w:rsidRDefault="00E22D04" w:rsidP="00F74CEB">
      <w:pPr>
        <w:numPr>
          <w:ilvl w:val="1"/>
          <w:numId w:val="1"/>
        </w:numPr>
        <w:tabs>
          <w:tab w:val="clear" w:pos="567"/>
          <w:tab w:val="num" w:pos="960"/>
          <w:tab w:val="num" w:pos="1680"/>
        </w:tabs>
        <w:adjustRightInd w:val="0"/>
        <w:ind w:left="958" w:right="28" w:hanging="601"/>
        <w:jc w:val="both"/>
        <w:textAlignment w:val="baseline"/>
        <w:rPr>
          <w:rFonts w:eastAsia="標楷體"/>
          <w:snapToGrid w:val="0"/>
        </w:rPr>
      </w:pPr>
      <w:r w:rsidRPr="00F74CEB">
        <w:rPr>
          <w:rFonts w:eastAsia="標楷體"/>
          <w:snapToGrid w:val="0"/>
        </w:rPr>
        <w:t>預算報表是否經校務會議通過後，提董事會通過，於規定期限內報教育部備查。</w:t>
      </w:r>
    </w:p>
    <w:p w:rsidR="00E22D04" w:rsidRPr="00F74CEB" w:rsidRDefault="00E22D04" w:rsidP="00F74CEB">
      <w:pPr>
        <w:numPr>
          <w:ilvl w:val="1"/>
          <w:numId w:val="1"/>
        </w:numPr>
        <w:tabs>
          <w:tab w:val="clear" w:pos="567"/>
          <w:tab w:val="num" w:pos="960"/>
          <w:tab w:val="num" w:pos="1680"/>
        </w:tabs>
        <w:adjustRightInd w:val="0"/>
        <w:ind w:left="958" w:right="28" w:hanging="601"/>
        <w:jc w:val="both"/>
        <w:textAlignment w:val="baseline"/>
        <w:rPr>
          <w:rFonts w:eastAsia="標楷體"/>
          <w:snapToGrid w:val="0"/>
        </w:rPr>
      </w:pPr>
      <w:r w:rsidRPr="00F74CEB">
        <w:rPr>
          <w:rFonts w:eastAsia="標楷體"/>
          <w:snapToGrid w:val="0"/>
        </w:rPr>
        <w:t>會計室預估下學年度可分配預算總額，是否於期限內提預算審查小組會議決議下學年度之經費分配原則及各單位預算限額。</w:t>
      </w:r>
    </w:p>
    <w:p w:rsidR="00E22D04" w:rsidRPr="00F74CEB" w:rsidRDefault="00E22D04" w:rsidP="00F74CEB">
      <w:pPr>
        <w:numPr>
          <w:ilvl w:val="1"/>
          <w:numId w:val="1"/>
        </w:numPr>
        <w:tabs>
          <w:tab w:val="clear" w:pos="567"/>
          <w:tab w:val="num" w:pos="960"/>
          <w:tab w:val="num" w:pos="1680"/>
        </w:tabs>
        <w:adjustRightInd w:val="0"/>
        <w:ind w:left="958" w:right="28" w:hanging="601"/>
        <w:jc w:val="both"/>
        <w:textAlignment w:val="baseline"/>
        <w:rPr>
          <w:rFonts w:eastAsia="標楷體"/>
          <w:snapToGrid w:val="0"/>
        </w:rPr>
      </w:pPr>
      <w:r w:rsidRPr="00F74CEB">
        <w:rPr>
          <w:rFonts w:eastAsia="標楷體"/>
          <w:snapToGrid w:val="0"/>
        </w:rPr>
        <w:t>經各單位會議討論決議增刪項目及優先順序之各單位主管「經常門暨資本門預算支用表」，是否於公告期限前將送會計室彙總整理。</w:t>
      </w:r>
    </w:p>
    <w:p w:rsidR="00E22D04" w:rsidRPr="00F74CEB" w:rsidRDefault="00E22D04" w:rsidP="00F74CEB">
      <w:pPr>
        <w:numPr>
          <w:ilvl w:val="1"/>
          <w:numId w:val="1"/>
        </w:numPr>
        <w:tabs>
          <w:tab w:val="clear" w:pos="567"/>
          <w:tab w:val="num" w:pos="960"/>
          <w:tab w:val="num" w:pos="1680"/>
        </w:tabs>
        <w:adjustRightInd w:val="0"/>
        <w:ind w:left="958" w:right="28" w:hanging="601"/>
        <w:jc w:val="both"/>
        <w:textAlignment w:val="baseline"/>
        <w:rPr>
          <w:rFonts w:eastAsia="標楷體"/>
          <w:snapToGrid w:val="0"/>
        </w:rPr>
      </w:pPr>
      <w:r w:rsidRPr="00F74CEB">
        <w:rPr>
          <w:rFonts w:eastAsia="標楷體"/>
          <w:snapToGrid w:val="0"/>
        </w:rPr>
        <w:t>下學年度預算編製是否考量以前年度預算金額與實際營運結果做分析比較，並了解原因。</w:t>
      </w:r>
    </w:p>
    <w:p w:rsidR="00E22D04" w:rsidRPr="00F74CEB" w:rsidRDefault="00E22D04" w:rsidP="00F74CEB">
      <w:pPr>
        <w:numPr>
          <w:ilvl w:val="1"/>
          <w:numId w:val="1"/>
        </w:numPr>
        <w:tabs>
          <w:tab w:val="clear" w:pos="567"/>
          <w:tab w:val="num" w:pos="960"/>
          <w:tab w:val="num" w:pos="1680"/>
        </w:tabs>
        <w:adjustRightInd w:val="0"/>
        <w:ind w:left="958" w:right="28" w:hanging="601"/>
        <w:jc w:val="both"/>
        <w:textAlignment w:val="baseline"/>
        <w:rPr>
          <w:rFonts w:eastAsia="標楷體"/>
          <w:snapToGrid w:val="0"/>
        </w:rPr>
      </w:pPr>
      <w:r w:rsidRPr="00F74CEB">
        <w:rPr>
          <w:rFonts w:eastAsia="標楷體"/>
          <w:snapToGrid w:val="0"/>
        </w:rPr>
        <w:t>於會計年度終了，是否即時辦理決算，編製財務報表，將財務報表委請符合學校法人主管機關規定之聯合會計師事務所查核簽證，經校務會議通過後，提董事會議通過，於規定期限前報學校主管機關備查。</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snapToGrid w:val="0"/>
        </w:rPr>
      </w:pPr>
      <w:r w:rsidRPr="00F74CEB">
        <w:rPr>
          <w:rFonts w:eastAsia="標楷體"/>
          <w:snapToGrid w:val="0"/>
        </w:rPr>
        <w:t>決算財務報表之會計科目的分類是否適當。</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snapToGrid w:val="0"/>
        </w:rPr>
      </w:pPr>
      <w:r w:rsidRPr="00F74CEB">
        <w:rPr>
          <w:rFonts w:eastAsia="標楷體"/>
          <w:snapToGrid w:val="0"/>
        </w:rPr>
        <w:t>決算財務報表是否依教育部規定格式編製。</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snapToGrid w:val="0"/>
        </w:rPr>
      </w:pPr>
      <w:r w:rsidRPr="00F74CEB">
        <w:rPr>
          <w:rFonts w:eastAsia="標楷體"/>
          <w:snapToGrid w:val="0"/>
        </w:rPr>
        <w:t>已審核之財務報表是否經權責人員簽名或蓋章。</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snapToGrid w:val="0"/>
        </w:rPr>
      </w:pPr>
      <w:r w:rsidRPr="00F74CEB">
        <w:rPr>
          <w:rFonts w:eastAsia="標楷體"/>
          <w:snapToGrid w:val="0"/>
        </w:rPr>
        <w:t>查核後之財務報表連同會計師之查核報告書及重要會計科目明細表，是否彙整提報董事會通過，於規定期限內函報教育部備查。</w:t>
      </w:r>
    </w:p>
    <w:p w:rsidR="00E22D04" w:rsidRPr="00F74CEB" w:rsidRDefault="00E156A6"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snapToGrid w:val="0"/>
        </w:rPr>
        <w:t>當學年度簽證會計師是否符合未連續</w:t>
      </w:r>
      <w:r w:rsidRPr="00F74CEB">
        <w:rPr>
          <w:rFonts w:eastAsia="標楷體"/>
          <w:snapToGrid w:val="0"/>
        </w:rPr>
        <w:t>5</w:t>
      </w:r>
      <w:r w:rsidRPr="00F74CEB">
        <w:rPr>
          <w:rFonts w:eastAsia="標楷體"/>
          <w:snapToGrid w:val="0"/>
        </w:rPr>
        <w:t>年</w:t>
      </w:r>
      <w:r w:rsidRPr="00F74CEB">
        <w:rPr>
          <w:rFonts w:eastAsia="標楷體"/>
          <w:snapToGrid w:val="0"/>
        </w:rPr>
        <w:t>(</w:t>
      </w:r>
      <w:r w:rsidRPr="00F74CEB">
        <w:rPr>
          <w:rFonts w:eastAsia="標楷體"/>
          <w:snapToGrid w:val="0"/>
        </w:rPr>
        <w:t>含受查之本學度</w:t>
      </w:r>
      <w:r w:rsidRPr="00F74CEB">
        <w:rPr>
          <w:rFonts w:eastAsia="標楷體"/>
          <w:snapToGrid w:val="0"/>
        </w:rPr>
        <w:t>)</w:t>
      </w:r>
      <w:r w:rsidRPr="00F74CEB">
        <w:rPr>
          <w:rFonts w:eastAsia="標楷體"/>
          <w:snapToGrid w:val="0"/>
        </w:rPr>
        <w:t>查核簽證受查核標的學校，且最近</w:t>
      </w:r>
      <w:r w:rsidRPr="00F74CEB">
        <w:rPr>
          <w:rFonts w:eastAsia="標楷體"/>
          <w:snapToGrid w:val="0"/>
        </w:rPr>
        <w:t>3</w:t>
      </w:r>
      <w:r w:rsidRPr="00F74CEB">
        <w:rPr>
          <w:rFonts w:eastAsia="標楷體"/>
          <w:snapToGrid w:val="0"/>
        </w:rPr>
        <w:t>年內</w:t>
      </w:r>
      <w:r w:rsidRPr="00F74CEB">
        <w:rPr>
          <w:rFonts w:eastAsia="標楷體"/>
          <w:snapToGrid w:val="0"/>
        </w:rPr>
        <w:t>(</w:t>
      </w:r>
      <w:r w:rsidRPr="00F74CEB">
        <w:rPr>
          <w:rFonts w:eastAsia="標楷體"/>
          <w:snapToGrid w:val="0"/>
        </w:rPr>
        <w:t>含受查之本學年度</w:t>
      </w:r>
      <w:r w:rsidRPr="00F74CEB">
        <w:rPr>
          <w:rFonts w:eastAsia="標楷體"/>
          <w:snapToGrid w:val="0"/>
        </w:rPr>
        <w:t>)</w:t>
      </w:r>
      <w:r w:rsidRPr="00F74CEB">
        <w:rPr>
          <w:rFonts w:eastAsia="標楷體"/>
          <w:snapToGrid w:val="0"/>
        </w:rPr>
        <w:t>並不曾在受查核之私立學校專</w:t>
      </w:r>
      <w:r w:rsidRPr="00F74CEB">
        <w:rPr>
          <w:rFonts w:eastAsia="標楷體"/>
          <w:snapToGrid w:val="0"/>
        </w:rPr>
        <w:t>(</w:t>
      </w:r>
      <w:r w:rsidRPr="00F74CEB">
        <w:rPr>
          <w:rFonts w:eastAsia="標楷體"/>
          <w:snapToGrid w:val="0"/>
        </w:rPr>
        <w:t>兼</w:t>
      </w:r>
      <w:r w:rsidRPr="00F74CEB">
        <w:rPr>
          <w:rFonts w:eastAsia="標楷體"/>
          <w:snapToGrid w:val="0"/>
        </w:rPr>
        <w:t>)</w:t>
      </w:r>
      <w:r w:rsidRPr="00F74CEB">
        <w:rPr>
          <w:rFonts w:eastAsia="標楷體"/>
          <w:snapToGrid w:val="0"/>
        </w:rPr>
        <w:t>任教職、董事，或有償提供學校諮詢及顧問業務。另該會計師於受查之本學年度之前</w:t>
      </w:r>
      <w:r w:rsidRPr="00F74CEB">
        <w:rPr>
          <w:rFonts w:eastAsia="標楷體"/>
          <w:snapToGrid w:val="0"/>
        </w:rPr>
        <w:t>3</w:t>
      </w:r>
      <w:r w:rsidRPr="00F74CEB">
        <w:rPr>
          <w:rFonts w:eastAsia="標楷體"/>
          <w:snapToGrid w:val="0"/>
        </w:rPr>
        <w:t>學年度</w:t>
      </w:r>
      <w:r w:rsidRPr="00F74CEB">
        <w:rPr>
          <w:rFonts w:eastAsia="標楷體"/>
          <w:snapToGrid w:val="0"/>
        </w:rPr>
        <w:t>(</w:t>
      </w:r>
      <w:r w:rsidRPr="00F74CEB">
        <w:rPr>
          <w:rFonts w:eastAsia="標楷體"/>
          <w:snapToGrid w:val="0"/>
        </w:rPr>
        <w:t>含受查之本學年度</w:t>
      </w:r>
      <w:r w:rsidRPr="00F74CEB">
        <w:rPr>
          <w:rFonts w:eastAsia="標楷體"/>
          <w:snapToGrid w:val="0"/>
        </w:rPr>
        <w:t>)</w:t>
      </w:r>
      <w:r w:rsidRPr="00F74CEB">
        <w:rPr>
          <w:rFonts w:eastAsia="標楷體"/>
          <w:snapToGrid w:val="0"/>
        </w:rPr>
        <w:t>，未受會計師懲戒委員會懲戒。</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snapToGrid w:val="0"/>
        </w:rPr>
        <w:lastRenderedPageBreak/>
        <w:t>當學年度決算書及會計師查核報告是否依據「公私立學校及其他教育機構公告財務報表作業原則」規定，於學年度結束後</w:t>
      </w:r>
      <w:r w:rsidRPr="00F74CEB">
        <w:rPr>
          <w:rFonts w:eastAsia="標楷體"/>
          <w:snapToGrid w:val="0"/>
        </w:rPr>
        <w:t>4</w:t>
      </w:r>
      <w:r w:rsidRPr="00F74CEB">
        <w:rPr>
          <w:rFonts w:eastAsia="標楷體"/>
          <w:snapToGrid w:val="0"/>
        </w:rPr>
        <w:t>個月內，於學校網頁公告。</w:t>
      </w:r>
    </w:p>
    <w:p w:rsidR="00E22D04" w:rsidRPr="00F74CEB" w:rsidRDefault="00E22D04" w:rsidP="00F74CEB">
      <w:pPr>
        <w:numPr>
          <w:ilvl w:val="0"/>
          <w:numId w:val="1"/>
        </w:numPr>
        <w:adjustRightInd w:val="0"/>
        <w:jc w:val="both"/>
        <w:textAlignment w:val="baseline"/>
        <w:rPr>
          <w:rFonts w:eastAsia="標楷體"/>
          <w:b/>
        </w:rPr>
      </w:pPr>
      <w:r w:rsidRPr="00F74CEB">
        <w:rPr>
          <w:rFonts w:eastAsia="標楷體"/>
          <w:b/>
        </w:rPr>
        <w:t>使用表單：</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snapToGrid w:val="0"/>
        </w:rPr>
        <w:t>經常門暨資本門預算支用表</w:t>
      </w:r>
      <w:r w:rsidR="00F74CEB">
        <w:rPr>
          <w:rFonts w:eastAsia="標楷體" w:hint="eastAsia"/>
          <w:snapToGrid w:val="0"/>
        </w:rPr>
        <w:t>(1.0</w:t>
      </w:r>
      <w:r w:rsidR="00F74CEB">
        <w:rPr>
          <w:rFonts w:eastAsia="標楷體" w:hint="eastAsia"/>
          <w:snapToGrid w:val="0"/>
        </w:rPr>
        <w:t>版</w:t>
      </w:r>
      <w:r w:rsidR="00F74CEB">
        <w:rPr>
          <w:rFonts w:eastAsia="標楷體" w:hint="eastAsia"/>
          <w:snapToGrid w:val="0"/>
        </w:rPr>
        <w:t>)</w:t>
      </w:r>
      <w:r w:rsidRPr="00F74CEB">
        <w:rPr>
          <w:rFonts w:eastAsia="標楷體"/>
          <w:snapToGrid w:val="0"/>
        </w:rPr>
        <w:t>。</w:t>
      </w:r>
      <w:r w:rsidR="006B25CF" w:rsidRPr="00F74CEB">
        <w:rPr>
          <w:rFonts w:eastAsia="標楷體"/>
          <w:snapToGrid w:val="0"/>
        </w:rPr>
        <w:t>(</w:t>
      </w:r>
      <w:r w:rsidR="008A1108" w:rsidRPr="00F74CEB">
        <w:rPr>
          <w:rFonts w:eastAsia="標楷體"/>
          <w:snapToGrid w:val="0"/>
        </w:rPr>
        <w:t>FM-BL-001)</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snapToGrid w:val="0"/>
        </w:rPr>
        <w:t>預算書</w:t>
      </w:r>
      <w:r w:rsidR="00F74CEB">
        <w:rPr>
          <w:rFonts w:eastAsia="標楷體" w:hint="eastAsia"/>
          <w:snapToGrid w:val="0"/>
        </w:rPr>
        <w:t>(1.0</w:t>
      </w:r>
      <w:r w:rsidR="00F74CEB">
        <w:rPr>
          <w:rFonts w:eastAsia="標楷體" w:hint="eastAsia"/>
          <w:snapToGrid w:val="0"/>
        </w:rPr>
        <w:t>版</w:t>
      </w:r>
      <w:r w:rsidR="00F74CEB">
        <w:rPr>
          <w:rFonts w:eastAsia="標楷體" w:hint="eastAsia"/>
          <w:snapToGrid w:val="0"/>
        </w:rPr>
        <w:t>)</w:t>
      </w:r>
      <w:r w:rsidRPr="00F74CEB">
        <w:rPr>
          <w:rFonts w:eastAsia="標楷體"/>
          <w:snapToGrid w:val="0"/>
        </w:rPr>
        <w:t>。</w:t>
      </w:r>
      <w:r w:rsidRPr="00F74CEB">
        <w:rPr>
          <w:rFonts w:eastAsia="標楷體"/>
          <w:snapToGrid w:val="0"/>
        </w:rPr>
        <w:t>(</w:t>
      </w:r>
      <w:r w:rsidRPr="00F74CEB">
        <w:rPr>
          <w:rFonts w:eastAsia="標楷體"/>
          <w:snapToGrid w:val="0"/>
        </w:rPr>
        <w:t>內含各類明細表</w:t>
      </w:r>
      <w:r w:rsidRPr="00F74CEB">
        <w:rPr>
          <w:rFonts w:eastAsia="標楷體"/>
          <w:snapToGrid w:val="0"/>
        </w:rPr>
        <w:t>)</w:t>
      </w:r>
      <w:r w:rsidR="008A1108" w:rsidRPr="00F74CEB">
        <w:rPr>
          <w:rFonts w:eastAsia="標楷體"/>
          <w:snapToGrid w:val="0"/>
        </w:rPr>
        <w:t xml:space="preserve"> (FM-BL-002)</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snapToGrid w:val="0"/>
        </w:rPr>
        <w:t>決算書</w:t>
      </w:r>
      <w:r w:rsidR="00F74CEB">
        <w:rPr>
          <w:rFonts w:eastAsia="標楷體" w:hint="eastAsia"/>
          <w:snapToGrid w:val="0"/>
        </w:rPr>
        <w:t>(1.0</w:t>
      </w:r>
      <w:r w:rsidR="00F74CEB">
        <w:rPr>
          <w:rFonts w:eastAsia="標楷體" w:hint="eastAsia"/>
          <w:snapToGrid w:val="0"/>
        </w:rPr>
        <w:t>版</w:t>
      </w:r>
      <w:r w:rsidR="00F74CEB">
        <w:rPr>
          <w:rFonts w:eastAsia="標楷體" w:hint="eastAsia"/>
          <w:snapToGrid w:val="0"/>
        </w:rPr>
        <w:t>)</w:t>
      </w:r>
      <w:r w:rsidRPr="00F74CEB">
        <w:rPr>
          <w:rFonts w:eastAsia="標楷體"/>
          <w:snapToGrid w:val="0"/>
        </w:rPr>
        <w:t>。</w:t>
      </w:r>
      <w:r w:rsidRPr="00F74CEB">
        <w:rPr>
          <w:rFonts w:eastAsia="標楷體"/>
          <w:snapToGrid w:val="0"/>
        </w:rPr>
        <w:t>(</w:t>
      </w:r>
      <w:r w:rsidRPr="00F74CEB">
        <w:rPr>
          <w:rFonts w:eastAsia="標楷體"/>
          <w:snapToGrid w:val="0"/>
        </w:rPr>
        <w:t>內含各類明細表</w:t>
      </w:r>
      <w:r w:rsidRPr="00F74CEB">
        <w:rPr>
          <w:rFonts w:eastAsia="標楷體"/>
          <w:snapToGrid w:val="0"/>
        </w:rPr>
        <w:t>)</w:t>
      </w:r>
      <w:r w:rsidR="008A1108" w:rsidRPr="00F74CEB">
        <w:rPr>
          <w:rFonts w:eastAsia="標楷體"/>
          <w:snapToGrid w:val="0"/>
        </w:rPr>
        <w:t xml:space="preserve"> (FM-BM-001)</w:t>
      </w:r>
    </w:p>
    <w:p w:rsidR="00E22D04" w:rsidRPr="00F74CEB" w:rsidRDefault="00E22D04" w:rsidP="00F74CEB">
      <w:pPr>
        <w:numPr>
          <w:ilvl w:val="0"/>
          <w:numId w:val="1"/>
        </w:numPr>
        <w:adjustRightInd w:val="0"/>
        <w:jc w:val="both"/>
        <w:textAlignment w:val="baseline"/>
        <w:rPr>
          <w:rFonts w:eastAsia="標楷體"/>
          <w:b/>
        </w:rPr>
      </w:pPr>
      <w:r w:rsidRPr="00F74CEB">
        <w:rPr>
          <w:rFonts w:eastAsia="標楷體"/>
          <w:b/>
          <w:bCs/>
        </w:rPr>
        <w:t>依據及相關文件</w:t>
      </w:r>
      <w:r w:rsidRPr="00F74CEB">
        <w:rPr>
          <w:rFonts w:eastAsia="標楷體"/>
          <w:b/>
        </w:rPr>
        <w:t>：</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rPr>
        <w:t>南臺科技大學會計制度。</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rPr>
        <w:t>學校財團法人及所設立學校會計制度之一致規定。</w:t>
      </w:r>
    </w:p>
    <w:p w:rsidR="00E22D04" w:rsidRPr="00F74CEB"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rPr>
        <w:t>學校財團法人及所設立學校建立會計制度實施辦法。</w:t>
      </w:r>
    </w:p>
    <w:p w:rsidR="00E22D04" w:rsidRPr="00783B04" w:rsidRDefault="00E22D04" w:rsidP="00F74CEB">
      <w:pPr>
        <w:numPr>
          <w:ilvl w:val="1"/>
          <w:numId w:val="1"/>
        </w:numPr>
        <w:tabs>
          <w:tab w:val="clear" w:pos="567"/>
          <w:tab w:val="num" w:pos="960"/>
        </w:tabs>
        <w:adjustRightInd w:val="0"/>
        <w:ind w:left="958" w:right="284" w:hanging="601"/>
        <w:jc w:val="both"/>
        <w:textAlignment w:val="baseline"/>
        <w:rPr>
          <w:rFonts w:eastAsia="標楷體"/>
        </w:rPr>
      </w:pPr>
      <w:r w:rsidRPr="00F74CEB">
        <w:rPr>
          <w:rFonts w:eastAsia="標楷體"/>
          <w:snapToGrid w:val="0"/>
        </w:rPr>
        <w:t>公私立學校及其他教育機構公告財務報表作業原則</w:t>
      </w:r>
      <w:r w:rsidRPr="00F74CEB">
        <w:rPr>
          <w:rFonts w:eastAsia="標楷體"/>
        </w:rPr>
        <w:t>。</w:t>
      </w:r>
    </w:p>
    <w:p w:rsidR="006F16C4" w:rsidRPr="00783B04" w:rsidRDefault="006F16C4">
      <w:pPr>
        <w:sectPr w:rsidR="006F16C4" w:rsidRPr="00783B04" w:rsidSect="00E22D04">
          <w:headerReference w:type="default" r:id="rId7"/>
          <w:pgSz w:w="11906" w:h="16838"/>
          <w:pgMar w:top="1134" w:right="1134" w:bottom="1134" w:left="1134" w:header="851" w:footer="992" w:gutter="0"/>
          <w:cols w:space="425"/>
          <w:docGrid w:type="lines" w:linePitch="360"/>
        </w:sectPr>
      </w:pPr>
    </w:p>
    <w:p w:rsidR="006F16C4" w:rsidRDefault="006F16C4" w:rsidP="006F16C4">
      <w:pPr>
        <w:widowControl/>
        <w:spacing w:line="240" w:lineRule="atLeast"/>
        <w:outlineLvl w:val="0"/>
      </w:pPr>
      <w:bookmarkStart w:id="1" w:name="_Toc489951975"/>
      <w:r w:rsidRPr="00783B04">
        <w:rPr>
          <w:rFonts w:eastAsia="標楷體"/>
        </w:rPr>
        <w:lastRenderedPageBreak/>
        <w:t>預算流程圖</w:t>
      </w:r>
      <w:r w:rsidRPr="00783B04">
        <w:rPr>
          <w:rFonts w:eastAsia="標楷體"/>
        </w:rPr>
        <w:t xml:space="preserve"> </w:t>
      </w:r>
      <w:bookmarkEnd w:id="1"/>
      <w:r w:rsidR="00E156A6" w:rsidRPr="00783B04">
        <w:t>FC-BL-001</w:t>
      </w:r>
    </w:p>
    <w:p w:rsidR="00F74CEB" w:rsidRPr="00783B04" w:rsidRDefault="00F74CEB" w:rsidP="006F16C4">
      <w:pPr>
        <w:widowControl/>
        <w:spacing w:line="240" w:lineRule="atLeast"/>
        <w:outlineLvl w:val="0"/>
        <w:rPr>
          <w:rFonts w:eastAsia="標楷體"/>
        </w:rPr>
      </w:pPr>
    </w:p>
    <w:p w:rsidR="006F16C4" w:rsidRPr="00783B04" w:rsidRDefault="006F16C4" w:rsidP="006F16C4">
      <w:pPr>
        <w:spacing w:line="240" w:lineRule="atLeast"/>
        <w:jc w:val="center"/>
        <w:rPr>
          <w:rFonts w:eastAsia="標楷體"/>
        </w:rPr>
      </w:pPr>
      <w:r w:rsidRPr="00783B04">
        <w:rPr>
          <w:rFonts w:eastAsia="標楷體"/>
        </w:rPr>
        <w:object w:dxaOrig="11379" w:dyaOrig="14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96.25pt" o:ole="">
            <v:imagedata r:id="rId8" o:title=""/>
          </v:shape>
          <o:OLEObject Type="Embed" ProgID="Visio.Drawing.11" ShapeID="_x0000_i1025" DrawAspect="Content" ObjectID="_1609599700" r:id="rId9"/>
        </w:object>
      </w:r>
    </w:p>
    <w:p w:rsidR="006F16C4" w:rsidRPr="00783B04" w:rsidRDefault="006F16C4" w:rsidP="006F16C4">
      <w:pPr>
        <w:spacing w:line="240" w:lineRule="atLeast"/>
        <w:rPr>
          <w:rFonts w:eastAsia="標楷體"/>
        </w:rPr>
      </w:pPr>
    </w:p>
    <w:p w:rsidR="006F16C4" w:rsidRDefault="006F16C4" w:rsidP="006F16C4">
      <w:pPr>
        <w:widowControl/>
        <w:spacing w:line="240" w:lineRule="atLeast"/>
        <w:outlineLvl w:val="0"/>
      </w:pPr>
      <w:r w:rsidRPr="00783B04">
        <w:rPr>
          <w:rFonts w:eastAsia="標楷體"/>
        </w:rPr>
        <w:br w:type="page"/>
      </w:r>
      <w:bookmarkStart w:id="2" w:name="_Toc314234999"/>
      <w:bookmarkStart w:id="3" w:name="_Toc489951976"/>
      <w:r w:rsidRPr="00783B04">
        <w:rPr>
          <w:rFonts w:eastAsia="標楷體"/>
        </w:rPr>
        <w:lastRenderedPageBreak/>
        <w:t>決算流程圖</w:t>
      </w:r>
      <w:r w:rsidRPr="00783B04">
        <w:rPr>
          <w:rFonts w:eastAsia="標楷體"/>
        </w:rPr>
        <w:t xml:space="preserve"> </w:t>
      </w:r>
      <w:bookmarkEnd w:id="2"/>
      <w:bookmarkEnd w:id="3"/>
      <w:r w:rsidR="00E156A6" w:rsidRPr="00783B04">
        <w:rPr>
          <w:rFonts w:hint="eastAsia"/>
        </w:rPr>
        <w:t>F</w:t>
      </w:r>
      <w:r w:rsidR="00E156A6" w:rsidRPr="00783B04">
        <w:t>C-BM-001</w:t>
      </w:r>
    </w:p>
    <w:p w:rsidR="00F74CEB" w:rsidRPr="00783B04" w:rsidRDefault="00F74CEB" w:rsidP="006F16C4">
      <w:pPr>
        <w:widowControl/>
        <w:spacing w:line="240" w:lineRule="atLeast"/>
        <w:outlineLvl w:val="0"/>
        <w:rPr>
          <w:rFonts w:eastAsia="標楷體"/>
        </w:rPr>
      </w:pPr>
      <w:bookmarkStart w:id="4" w:name="_GoBack"/>
      <w:bookmarkEnd w:id="4"/>
    </w:p>
    <w:p w:rsidR="000A7F33" w:rsidRPr="00783B04" w:rsidRDefault="006F16C4" w:rsidP="006F16C4">
      <w:pPr>
        <w:jc w:val="center"/>
      </w:pPr>
      <w:r w:rsidRPr="00783B04">
        <w:rPr>
          <w:rFonts w:eastAsia="標楷體"/>
        </w:rPr>
        <w:object w:dxaOrig="2181" w:dyaOrig="11110">
          <v:shape id="_x0000_i1026" type="#_x0000_t75" style="width:107.25pt;height:555.75pt" o:ole="">
            <v:imagedata r:id="rId10" o:title=""/>
          </v:shape>
          <o:OLEObject Type="Embed" ProgID="Visio.Drawing.11" ShapeID="_x0000_i1026" DrawAspect="Content" ObjectID="_1609599701" r:id="rId11"/>
        </w:object>
      </w:r>
    </w:p>
    <w:sectPr w:rsidR="000A7F33" w:rsidRPr="00783B04" w:rsidSect="00E22D0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AF2" w:rsidRDefault="00160AF2" w:rsidP="00E22D04">
      <w:r>
        <w:separator/>
      </w:r>
    </w:p>
  </w:endnote>
  <w:endnote w:type="continuationSeparator" w:id="0">
    <w:p w:rsidR="00160AF2" w:rsidRDefault="00160AF2" w:rsidP="00E22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AF2" w:rsidRDefault="00160AF2" w:rsidP="00E22D04">
      <w:r>
        <w:separator/>
      </w:r>
    </w:p>
  </w:footnote>
  <w:footnote w:type="continuationSeparator" w:id="0">
    <w:p w:rsidR="00160AF2" w:rsidRDefault="00160AF2" w:rsidP="00E22D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6"/>
      <w:gridCol w:w="6088"/>
      <w:gridCol w:w="1235"/>
      <w:gridCol w:w="1235"/>
    </w:tblGrid>
    <w:tr w:rsidR="000E01E8" w:rsidRPr="007A2A50" w:rsidTr="000E01E8">
      <w:trPr>
        <w:cantSplit/>
        <w:trHeight w:val="202"/>
        <w:jc w:val="center"/>
      </w:trPr>
      <w:tc>
        <w:tcPr>
          <w:tcW w:w="586" w:type="pct"/>
          <w:vAlign w:val="center"/>
        </w:tcPr>
        <w:p w:rsidR="000E01E8" w:rsidRPr="007A2A50" w:rsidRDefault="000E01E8" w:rsidP="00AB4AF8">
          <w:pPr>
            <w:ind w:left="84"/>
            <w:jc w:val="both"/>
            <w:rPr>
              <w:rFonts w:eastAsia="標楷體"/>
              <w:b/>
            </w:rPr>
          </w:pPr>
          <w:r w:rsidRPr="007A2A50">
            <w:rPr>
              <w:rFonts w:eastAsia="標楷體"/>
              <w:b/>
            </w:rPr>
            <w:t>文件編號</w:t>
          </w:r>
        </w:p>
      </w:tc>
      <w:tc>
        <w:tcPr>
          <w:tcW w:w="3140" w:type="pct"/>
          <w:vAlign w:val="center"/>
        </w:tcPr>
        <w:p w:rsidR="000E01E8" w:rsidRPr="007A2A50" w:rsidRDefault="000E01E8" w:rsidP="00AB4AF8">
          <w:pPr>
            <w:ind w:left="-35"/>
            <w:jc w:val="center"/>
            <w:rPr>
              <w:rFonts w:eastAsia="標楷體"/>
              <w:b/>
            </w:rPr>
          </w:pPr>
          <w:r w:rsidRPr="007A2A50">
            <w:rPr>
              <w:rFonts w:eastAsia="標楷體" w:hint="eastAsia"/>
              <w:b/>
              <w:lang w:eastAsia="zh-HK"/>
            </w:rPr>
            <w:t>文件名稱</w:t>
          </w:r>
        </w:p>
      </w:tc>
      <w:tc>
        <w:tcPr>
          <w:tcW w:w="637" w:type="pct"/>
          <w:vAlign w:val="center"/>
        </w:tcPr>
        <w:p w:rsidR="000E01E8" w:rsidRPr="007A2A50" w:rsidRDefault="000E01E8" w:rsidP="00AB4AF8">
          <w:pPr>
            <w:keepNext/>
            <w:tabs>
              <w:tab w:val="left" w:pos="567"/>
            </w:tabs>
            <w:jc w:val="center"/>
            <w:outlineLvl w:val="1"/>
            <w:rPr>
              <w:rFonts w:eastAsia="標楷體"/>
              <w:b/>
              <w:bCs/>
              <w:lang w:val="x-none" w:eastAsia="x-none"/>
            </w:rPr>
          </w:pPr>
          <w:r w:rsidRPr="007A2A50">
            <w:rPr>
              <w:rFonts w:eastAsia="標楷體" w:hint="eastAsia"/>
              <w:b/>
              <w:bCs/>
              <w:lang w:val="x-none"/>
            </w:rPr>
            <w:t>版本</w:t>
          </w:r>
        </w:p>
      </w:tc>
      <w:tc>
        <w:tcPr>
          <w:tcW w:w="637" w:type="pct"/>
          <w:vAlign w:val="center"/>
        </w:tcPr>
        <w:p w:rsidR="000E01E8" w:rsidRPr="007A2A50" w:rsidRDefault="000E01E8" w:rsidP="00AB4AF8">
          <w:pPr>
            <w:keepNext/>
            <w:tabs>
              <w:tab w:val="left" w:pos="567"/>
            </w:tabs>
            <w:jc w:val="center"/>
            <w:outlineLvl w:val="1"/>
            <w:rPr>
              <w:rFonts w:eastAsia="標楷體"/>
              <w:b/>
              <w:bCs/>
              <w:lang w:val="x-none" w:eastAsia="x-none"/>
            </w:rPr>
          </w:pPr>
          <w:r w:rsidRPr="007A2A50">
            <w:rPr>
              <w:rFonts w:eastAsia="標楷體" w:hint="eastAsia"/>
              <w:b/>
              <w:bCs/>
              <w:lang w:val="x-none"/>
            </w:rPr>
            <w:t>1.0</w:t>
          </w:r>
        </w:p>
      </w:tc>
    </w:tr>
    <w:tr w:rsidR="000E01E8" w:rsidRPr="007A2A50" w:rsidTr="000E01E8">
      <w:trPr>
        <w:cantSplit/>
        <w:trHeight w:val="320"/>
        <w:jc w:val="center"/>
      </w:trPr>
      <w:tc>
        <w:tcPr>
          <w:tcW w:w="586" w:type="pct"/>
          <w:vAlign w:val="center"/>
        </w:tcPr>
        <w:p w:rsidR="000E01E8" w:rsidRPr="007A2A50" w:rsidRDefault="000E01E8" w:rsidP="00AB4AF8">
          <w:pPr>
            <w:ind w:left="-35"/>
            <w:jc w:val="center"/>
            <w:rPr>
              <w:rFonts w:eastAsia="標楷體"/>
              <w:b/>
            </w:rPr>
          </w:pPr>
          <w:r w:rsidRPr="007A2A50">
            <w:rPr>
              <w:rFonts w:eastAsia="標楷體"/>
              <w:b/>
            </w:rPr>
            <w:br w:type="page"/>
          </w:r>
          <w:r w:rsidRPr="007A2A50">
            <w:rPr>
              <w:rFonts w:eastAsia="標楷體"/>
              <w:b/>
            </w:rPr>
            <w:br w:type="page"/>
          </w:r>
          <w:r w:rsidRPr="007A2A50">
            <w:rPr>
              <w:rFonts w:eastAsia="標楷體"/>
              <w:b/>
            </w:rPr>
            <w:br w:type="page"/>
          </w:r>
          <w:r>
            <w:rPr>
              <w:rFonts w:eastAsia="標楷體" w:hint="eastAsia"/>
              <w:b/>
              <w:bCs/>
              <w:lang w:val="x-none"/>
            </w:rPr>
            <w:t>BL</w:t>
          </w:r>
          <w:r>
            <w:rPr>
              <w:rFonts w:eastAsia="標楷體" w:hint="eastAsia"/>
              <w:b/>
              <w:bCs/>
              <w:lang w:val="x-none"/>
            </w:rPr>
            <w:t>、</w:t>
          </w:r>
          <w:r>
            <w:rPr>
              <w:rFonts w:eastAsia="標楷體" w:hint="eastAsia"/>
              <w:b/>
              <w:bCs/>
              <w:lang w:val="x-none"/>
            </w:rPr>
            <w:t>BM</w:t>
          </w:r>
        </w:p>
      </w:tc>
      <w:tc>
        <w:tcPr>
          <w:tcW w:w="3140" w:type="pct"/>
          <w:vAlign w:val="center"/>
        </w:tcPr>
        <w:p w:rsidR="000E01E8" w:rsidRPr="007A2A50" w:rsidRDefault="000E01E8" w:rsidP="00AB4AF8">
          <w:pPr>
            <w:ind w:left="-35"/>
            <w:jc w:val="center"/>
            <w:rPr>
              <w:rFonts w:eastAsia="標楷體"/>
              <w:b/>
            </w:rPr>
          </w:pPr>
          <w:r w:rsidRPr="00AA64B0">
            <w:rPr>
              <w:rFonts w:eastAsia="標楷體" w:hAnsi="標楷體"/>
              <w:b/>
              <w:bCs/>
            </w:rPr>
            <w:t>預算與決算之編製作業</w:t>
          </w:r>
        </w:p>
      </w:tc>
      <w:tc>
        <w:tcPr>
          <w:tcW w:w="637" w:type="pct"/>
          <w:vAlign w:val="center"/>
        </w:tcPr>
        <w:p w:rsidR="000E01E8" w:rsidRPr="007A2A50" w:rsidRDefault="000E01E8" w:rsidP="00AB4AF8">
          <w:pPr>
            <w:keepNext/>
            <w:tabs>
              <w:tab w:val="left" w:pos="567"/>
            </w:tabs>
            <w:jc w:val="center"/>
            <w:outlineLvl w:val="1"/>
            <w:rPr>
              <w:rFonts w:eastAsia="標楷體"/>
              <w:b/>
              <w:bCs/>
              <w:lang w:val="x-none" w:eastAsia="x-none"/>
            </w:rPr>
          </w:pPr>
          <w:r w:rsidRPr="007A2A50">
            <w:rPr>
              <w:rFonts w:eastAsia="標楷體" w:hint="eastAsia"/>
              <w:b/>
              <w:bCs/>
              <w:lang w:val="x-none"/>
            </w:rPr>
            <w:t>頁別</w:t>
          </w:r>
        </w:p>
      </w:tc>
      <w:tc>
        <w:tcPr>
          <w:tcW w:w="637" w:type="pct"/>
          <w:vAlign w:val="center"/>
        </w:tcPr>
        <w:p w:rsidR="000E01E8" w:rsidRPr="007A2A50" w:rsidRDefault="000E01E8" w:rsidP="00AB4AF8">
          <w:pPr>
            <w:keepNext/>
            <w:tabs>
              <w:tab w:val="left" w:pos="567"/>
            </w:tabs>
            <w:jc w:val="center"/>
            <w:outlineLvl w:val="1"/>
            <w:rPr>
              <w:rFonts w:eastAsia="標楷體"/>
              <w:b/>
              <w:bCs/>
              <w:lang w:val="x-none" w:eastAsia="x-none"/>
            </w:rPr>
          </w:pPr>
          <w:r w:rsidRPr="007A2A50">
            <w:rPr>
              <w:rFonts w:eastAsia="標楷體"/>
              <w:b/>
              <w:bCs/>
              <w:lang w:val="x-none" w:eastAsia="x-none"/>
            </w:rPr>
            <w:fldChar w:fldCharType="begin"/>
          </w:r>
          <w:r w:rsidRPr="007A2A50">
            <w:rPr>
              <w:rFonts w:eastAsia="標楷體"/>
              <w:b/>
              <w:bCs/>
              <w:lang w:val="x-none" w:eastAsia="x-none"/>
            </w:rPr>
            <w:instrText>PAGE   \* MERGEFORMAT</w:instrText>
          </w:r>
          <w:r w:rsidRPr="007A2A50">
            <w:rPr>
              <w:rFonts w:eastAsia="標楷體"/>
              <w:b/>
              <w:bCs/>
              <w:lang w:val="x-none" w:eastAsia="x-none"/>
            </w:rPr>
            <w:fldChar w:fldCharType="separate"/>
          </w:r>
          <w:r w:rsidR="00F74CEB" w:rsidRPr="00F74CEB">
            <w:rPr>
              <w:rFonts w:eastAsia="標楷體"/>
              <w:b/>
              <w:bCs/>
              <w:noProof/>
              <w:lang w:val="zh-TW" w:eastAsia="x-none"/>
            </w:rPr>
            <w:t>4</w:t>
          </w:r>
          <w:r w:rsidRPr="007A2A50">
            <w:rPr>
              <w:rFonts w:eastAsia="標楷體"/>
              <w:b/>
              <w:bCs/>
              <w:lang w:val="x-none" w:eastAsia="x-none"/>
            </w:rPr>
            <w:fldChar w:fldCharType="end"/>
          </w:r>
          <w:r w:rsidRPr="007A2A50">
            <w:rPr>
              <w:rFonts w:eastAsia="標楷體" w:hint="eastAsia"/>
              <w:b/>
              <w:bCs/>
              <w:lang w:val="x-none"/>
            </w:rPr>
            <w:t>/</w:t>
          </w:r>
          <w:r w:rsidRPr="007A2A50">
            <w:rPr>
              <w:rFonts w:eastAsia="標楷體"/>
              <w:b/>
              <w:bCs/>
              <w:lang w:val="x-none" w:eastAsia="x-none"/>
            </w:rPr>
            <w:fldChar w:fldCharType="begin"/>
          </w:r>
          <w:r w:rsidRPr="007A2A50">
            <w:rPr>
              <w:rFonts w:eastAsia="標楷體"/>
              <w:b/>
              <w:bCs/>
              <w:lang w:val="x-none" w:eastAsia="x-none"/>
            </w:rPr>
            <w:instrText xml:space="preserve"> NUMPAGES   \* MERGEFORMAT </w:instrText>
          </w:r>
          <w:r w:rsidRPr="007A2A50">
            <w:rPr>
              <w:rFonts w:eastAsia="標楷體"/>
              <w:b/>
              <w:bCs/>
              <w:lang w:val="x-none" w:eastAsia="x-none"/>
            </w:rPr>
            <w:fldChar w:fldCharType="separate"/>
          </w:r>
          <w:r w:rsidR="00F74CEB">
            <w:rPr>
              <w:rFonts w:eastAsia="標楷體"/>
              <w:b/>
              <w:bCs/>
              <w:noProof/>
              <w:lang w:val="x-none" w:eastAsia="x-none"/>
            </w:rPr>
            <w:t>5</w:t>
          </w:r>
          <w:r w:rsidRPr="007A2A50">
            <w:rPr>
              <w:rFonts w:eastAsia="標楷體"/>
              <w:b/>
              <w:bCs/>
              <w:lang w:val="x-none" w:eastAsia="x-none"/>
            </w:rPr>
            <w:fldChar w:fldCharType="end"/>
          </w:r>
        </w:p>
      </w:tc>
    </w:tr>
  </w:tbl>
  <w:p w:rsidR="00E22D04" w:rsidRDefault="00E22D0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57E79"/>
    <w:multiLevelType w:val="multilevel"/>
    <w:tmpl w:val="30987C44"/>
    <w:lvl w:ilvl="0">
      <w:start w:val="1"/>
      <w:numFmt w:val="decimal"/>
      <w:lvlText w:val="%1."/>
      <w:lvlJc w:val="left"/>
      <w:pPr>
        <w:tabs>
          <w:tab w:val="num" w:pos="360"/>
        </w:tabs>
        <w:ind w:left="357" w:hanging="357"/>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D04"/>
    <w:rsid w:val="00085056"/>
    <w:rsid w:val="00085212"/>
    <w:rsid w:val="000A7F33"/>
    <w:rsid w:val="000E01E8"/>
    <w:rsid w:val="00160AF2"/>
    <w:rsid w:val="001D6012"/>
    <w:rsid w:val="00474EF0"/>
    <w:rsid w:val="004B2910"/>
    <w:rsid w:val="00586725"/>
    <w:rsid w:val="00603EDE"/>
    <w:rsid w:val="006B25CF"/>
    <w:rsid w:val="006F16C4"/>
    <w:rsid w:val="00783B04"/>
    <w:rsid w:val="007A7B91"/>
    <w:rsid w:val="008267B0"/>
    <w:rsid w:val="008A1108"/>
    <w:rsid w:val="008F256B"/>
    <w:rsid w:val="00A3725C"/>
    <w:rsid w:val="00B72B0E"/>
    <w:rsid w:val="00E156A6"/>
    <w:rsid w:val="00E22D04"/>
    <w:rsid w:val="00E90542"/>
    <w:rsid w:val="00F74C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EFBAF"/>
  <w15:docId w15:val="{A48B3A1E-9DD0-479F-B3CA-1A8C69FC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D0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E22D04"/>
    <w:pPr>
      <w:tabs>
        <w:tab w:val="left" w:pos="960"/>
      </w:tabs>
      <w:autoSpaceDE w:val="0"/>
      <w:autoSpaceDN w:val="0"/>
      <w:adjustRightInd w:val="0"/>
      <w:ind w:leftChars="200" w:left="480" w:right="28"/>
      <w:textAlignment w:val="baseline"/>
    </w:pPr>
    <w:rPr>
      <w:rFonts w:ascii="標楷體" w:eastAsia="標楷體"/>
      <w:kern w:val="0"/>
      <w:sz w:val="28"/>
      <w:szCs w:val="20"/>
    </w:rPr>
  </w:style>
  <w:style w:type="character" w:customStyle="1" w:styleId="a4">
    <w:name w:val="區塊文字 字元"/>
    <w:link w:val="a3"/>
    <w:rsid w:val="00E22D04"/>
    <w:rPr>
      <w:rFonts w:ascii="標楷體" w:eastAsia="標楷體" w:hAnsi="Times New Roman" w:cs="Times New Roman"/>
      <w:kern w:val="0"/>
      <w:sz w:val="28"/>
      <w:szCs w:val="20"/>
    </w:rPr>
  </w:style>
  <w:style w:type="paragraph" w:styleId="a5">
    <w:name w:val="header"/>
    <w:basedOn w:val="a"/>
    <w:link w:val="a6"/>
    <w:uiPriority w:val="99"/>
    <w:unhideWhenUsed/>
    <w:rsid w:val="00E22D04"/>
    <w:pPr>
      <w:tabs>
        <w:tab w:val="center" w:pos="4153"/>
        <w:tab w:val="right" w:pos="8306"/>
      </w:tabs>
      <w:snapToGrid w:val="0"/>
    </w:pPr>
    <w:rPr>
      <w:sz w:val="20"/>
      <w:szCs w:val="20"/>
    </w:rPr>
  </w:style>
  <w:style w:type="character" w:customStyle="1" w:styleId="a6">
    <w:name w:val="頁首 字元"/>
    <w:basedOn w:val="a0"/>
    <w:link w:val="a5"/>
    <w:uiPriority w:val="99"/>
    <w:rsid w:val="00E22D04"/>
    <w:rPr>
      <w:rFonts w:ascii="Times New Roman" w:eastAsia="新細明體" w:hAnsi="Times New Roman" w:cs="Times New Roman"/>
      <w:sz w:val="20"/>
      <w:szCs w:val="20"/>
    </w:rPr>
  </w:style>
  <w:style w:type="paragraph" w:styleId="a7">
    <w:name w:val="footer"/>
    <w:basedOn w:val="a"/>
    <w:link w:val="a8"/>
    <w:uiPriority w:val="99"/>
    <w:unhideWhenUsed/>
    <w:rsid w:val="00E22D04"/>
    <w:pPr>
      <w:tabs>
        <w:tab w:val="center" w:pos="4153"/>
        <w:tab w:val="right" w:pos="8306"/>
      </w:tabs>
      <w:snapToGrid w:val="0"/>
    </w:pPr>
    <w:rPr>
      <w:sz w:val="20"/>
      <w:szCs w:val="20"/>
    </w:rPr>
  </w:style>
  <w:style w:type="character" w:customStyle="1" w:styleId="a8">
    <w:name w:val="頁尾 字元"/>
    <w:basedOn w:val="a0"/>
    <w:link w:val="a7"/>
    <w:uiPriority w:val="99"/>
    <w:rsid w:val="00E22D04"/>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8</cp:revision>
  <dcterms:created xsi:type="dcterms:W3CDTF">2018-02-05T08:23:00Z</dcterms:created>
  <dcterms:modified xsi:type="dcterms:W3CDTF">2019-01-21T10:15:00Z</dcterms:modified>
</cp:coreProperties>
</file>